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CCE14" w14:textId="77777777" w:rsidR="00A97235" w:rsidRPr="002304E1" w:rsidRDefault="00A97235" w:rsidP="00153925">
      <w:pPr>
        <w:pStyle w:val="Nadpis4"/>
        <w:rPr>
          <w:smallCaps/>
        </w:rPr>
      </w:pPr>
      <w:bookmarkStart w:id="0" w:name="_Toc524347580"/>
      <w:bookmarkStart w:id="1" w:name="_Toc524348213"/>
      <w:bookmarkStart w:id="2" w:name="_Toc524348321"/>
      <w:bookmarkStart w:id="3" w:name="_Toc7691400"/>
      <w:bookmarkStart w:id="4" w:name="_Toc8037665"/>
      <w:bookmarkStart w:id="5" w:name="_Toc8050788"/>
      <w:bookmarkStart w:id="6" w:name="_Toc17988697"/>
      <w:bookmarkStart w:id="7" w:name="_Toc269733668"/>
      <w:bookmarkStart w:id="8" w:name="_Toc475329482"/>
      <w:r w:rsidRPr="002304E1">
        <w:t>Technická zpráva</w:t>
      </w:r>
      <w:bookmarkEnd w:id="0"/>
      <w:bookmarkEnd w:id="1"/>
      <w:bookmarkEnd w:id="2"/>
      <w:bookmarkEnd w:id="3"/>
      <w:bookmarkEnd w:id="4"/>
      <w:bookmarkEnd w:id="5"/>
      <w:bookmarkEnd w:id="6"/>
    </w:p>
    <w:bookmarkEnd w:id="7"/>
    <w:p w14:paraId="2F7AC3C9" w14:textId="48963B8A" w:rsidR="00D26445" w:rsidRPr="002304E1" w:rsidRDefault="00C479E0" w:rsidP="00993E1A">
      <w:pPr>
        <w:pStyle w:val="Odstavecseseznamem"/>
        <w:ind w:left="0"/>
        <w:jc w:val="center"/>
        <w:rPr>
          <w:i/>
          <w:iCs/>
          <w:sz w:val="32"/>
          <w:szCs w:val="28"/>
        </w:rPr>
      </w:pPr>
      <w:r w:rsidRPr="002304E1">
        <w:rPr>
          <w:i/>
          <w:iCs/>
          <w:sz w:val="32"/>
          <w:szCs w:val="28"/>
        </w:rPr>
        <w:t>SOU Nové Strašecí</w:t>
      </w:r>
    </w:p>
    <w:p w14:paraId="13B5CCCA" w14:textId="77777777" w:rsidR="00D26445" w:rsidRPr="002304E1" w:rsidRDefault="00D26445" w:rsidP="0043505B">
      <w:pPr>
        <w:rPr>
          <w:b/>
          <w:bCs/>
        </w:rPr>
      </w:pPr>
      <w:r w:rsidRPr="002304E1">
        <w:rPr>
          <w:b/>
          <w:bCs/>
        </w:rPr>
        <w:t>Obsah</w:t>
      </w:r>
    </w:p>
    <w:p w14:paraId="6C6273EC" w14:textId="16BA9525" w:rsidR="00B923DB" w:rsidRDefault="00D26445">
      <w:pPr>
        <w:pStyle w:val="Obsah1"/>
        <w:rPr>
          <w:rFonts w:asciiTheme="minorHAnsi" w:eastAsiaTheme="minorEastAsia" w:hAnsiTheme="minorHAnsi" w:cstheme="minorBidi"/>
          <w:szCs w:val="22"/>
        </w:rPr>
      </w:pPr>
      <w:r w:rsidRPr="002304E1">
        <w:fldChar w:fldCharType="begin"/>
      </w:r>
      <w:r w:rsidRPr="002304E1">
        <w:instrText xml:space="preserve"> TOC \o "1-3" \h \z \u </w:instrText>
      </w:r>
      <w:r w:rsidRPr="002304E1">
        <w:fldChar w:fldCharType="separate"/>
      </w:r>
      <w:hyperlink w:anchor="_Toc97104736" w:history="1">
        <w:r w:rsidR="00B923DB" w:rsidRPr="0067702F">
          <w:rPr>
            <w:rStyle w:val="Hypertextovodkaz"/>
          </w:rPr>
          <w:t>1.</w:t>
        </w:r>
        <w:r w:rsidR="00B923DB">
          <w:rPr>
            <w:rFonts w:asciiTheme="minorHAnsi" w:eastAsiaTheme="minorEastAsia" w:hAnsiTheme="minorHAnsi" w:cstheme="minorBidi"/>
            <w:szCs w:val="22"/>
          </w:rPr>
          <w:tab/>
        </w:r>
        <w:r w:rsidR="00B923DB" w:rsidRPr="0067702F">
          <w:rPr>
            <w:rStyle w:val="Hypertextovodkaz"/>
          </w:rPr>
          <w:t>Průvodní část</w:t>
        </w:r>
        <w:r w:rsidR="00B923DB">
          <w:rPr>
            <w:webHidden/>
          </w:rPr>
          <w:tab/>
        </w:r>
        <w:r w:rsidR="00B923DB">
          <w:rPr>
            <w:webHidden/>
          </w:rPr>
          <w:fldChar w:fldCharType="begin"/>
        </w:r>
        <w:r w:rsidR="00B923DB">
          <w:rPr>
            <w:webHidden/>
          </w:rPr>
          <w:instrText xml:space="preserve"> PAGEREF _Toc97104736 \h </w:instrText>
        </w:r>
        <w:r w:rsidR="00B923DB">
          <w:rPr>
            <w:webHidden/>
          </w:rPr>
        </w:r>
        <w:r w:rsidR="00B923DB">
          <w:rPr>
            <w:webHidden/>
          </w:rPr>
          <w:fldChar w:fldCharType="separate"/>
        </w:r>
        <w:r w:rsidR="00B923DB">
          <w:rPr>
            <w:webHidden/>
          </w:rPr>
          <w:t>2</w:t>
        </w:r>
        <w:r w:rsidR="00B923DB">
          <w:rPr>
            <w:webHidden/>
          </w:rPr>
          <w:fldChar w:fldCharType="end"/>
        </w:r>
      </w:hyperlink>
    </w:p>
    <w:p w14:paraId="18061BB9" w14:textId="473D9E2A" w:rsidR="00B923DB" w:rsidRDefault="00153925">
      <w:pPr>
        <w:pStyle w:val="Obsah2"/>
        <w:rPr>
          <w:rFonts w:asciiTheme="minorHAnsi" w:eastAsiaTheme="minorEastAsia" w:hAnsiTheme="minorHAnsi" w:cstheme="minorBidi"/>
          <w:szCs w:val="22"/>
        </w:rPr>
      </w:pPr>
      <w:hyperlink w:anchor="_Toc97104737" w:history="1">
        <w:r w:rsidR="00B923DB" w:rsidRPr="0067702F">
          <w:rPr>
            <w:rStyle w:val="Hypertextovodkaz"/>
          </w:rPr>
          <w:t>1.1.</w:t>
        </w:r>
        <w:r w:rsidR="00B923DB">
          <w:rPr>
            <w:rFonts w:asciiTheme="minorHAnsi" w:eastAsiaTheme="minorEastAsia" w:hAnsiTheme="minorHAnsi" w:cstheme="minorBidi"/>
            <w:szCs w:val="22"/>
          </w:rPr>
          <w:tab/>
        </w:r>
        <w:r w:rsidR="00B923DB" w:rsidRPr="0067702F">
          <w:rPr>
            <w:rStyle w:val="Hypertextovodkaz"/>
          </w:rPr>
          <w:t>Identifikační údaje stavby a investora</w:t>
        </w:r>
        <w:r w:rsidR="00B923DB">
          <w:rPr>
            <w:webHidden/>
          </w:rPr>
          <w:tab/>
        </w:r>
        <w:r w:rsidR="00B923DB">
          <w:rPr>
            <w:webHidden/>
          </w:rPr>
          <w:fldChar w:fldCharType="begin"/>
        </w:r>
        <w:r w:rsidR="00B923DB">
          <w:rPr>
            <w:webHidden/>
          </w:rPr>
          <w:instrText xml:space="preserve"> PAGEREF _Toc97104737 \h </w:instrText>
        </w:r>
        <w:r w:rsidR="00B923DB">
          <w:rPr>
            <w:webHidden/>
          </w:rPr>
        </w:r>
        <w:r w:rsidR="00B923DB">
          <w:rPr>
            <w:webHidden/>
          </w:rPr>
          <w:fldChar w:fldCharType="separate"/>
        </w:r>
        <w:r w:rsidR="00B923DB">
          <w:rPr>
            <w:webHidden/>
          </w:rPr>
          <w:t>2</w:t>
        </w:r>
        <w:r w:rsidR="00B923DB">
          <w:rPr>
            <w:webHidden/>
          </w:rPr>
          <w:fldChar w:fldCharType="end"/>
        </w:r>
      </w:hyperlink>
    </w:p>
    <w:p w14:paraId="3D624CC4" w14:textId="1A4D2FF1" w:rsidR="00B923DB" w:rsidRDefault="00153925">
      <w:pPr>
        <w:pStyle w:val="Obsah2"/>
        <w:rPr>
          <w:rFonts w:asciiTheme="minorHAnsi" w:eastAsiaTheme="minorEastAsia" w:hAnsiTheme="minorHAnsi" w:cstheme="minorBidi"/>
          <w:szCs w:val="22"/>
        </w:rPr>
      </w:pPr>
      <w:hyperlink w:anchor="_Toc97104738" w:history="1">
        <w:r w:rsidR="00B923DB" w:rsidRPr="0067702F">
          <w:rPr>
            <w:rStyle w:val="Hypertextovodkaz"/>
          </w:rPr>
          <w:t>1.2.</w:t>
        </w:r>
        <w:r w:rsidR="00B923DB">
          <w:rPr>
            <w:rFonts w:asciiTheme="minorHAnsi" w:eastAsiaTheme="minorEastAsia" w:hAnsiTheme="minorHAnsi" w:cstheme="minorBidi"/>
            <w:szCs w:val="22"/>
          </w:rPr>
          <w:tab/>
        </w:r>
        <w:r w:rsidR="00B923DB" w:rsidRPr="0067702F">
          <w:rPr>
            <w:rStyle w:val="Hypertextovodkaz"/>
          </w:rPr>
          <w:t>Zpracovatelé textové a výkresové části</w:t>
        </w:r>
        <w:r w:rsidR="00B923DB">
          <w:rPr>
            <w:webHidden/>
          </w:rPr>
          <w:tab/>
        </w:r>
        <w:r w:rsidR="00B923DB">
          <w:rPr>
            <w:webHidden/>
          </w:rPr>
          <w:fldChar w:fldCharType="begin"/>
        </w:r>
        <w:r w:rsidR="00B923DB">
          <w:rPr>
            <w:webHidden/>
          </w:rPr>
          <w:instrText xml:space="preserve"> PAGEREF _Toc97104738 \h </w:instrText>
        </w:r>
        <w:r w:rsidR="00B923DB">
          <w:rPr>
            <w:webHidden/>
          </w:rPr>
        </w:r>
        <w:r w:rsidR="00B923DB">
          <w:rPr>
            <w:webHidden/>
          </w:rPr>
          <w:fldChar w:fldCharType="separate"/>
        </w:r>
        <w:r w:rsidR="00B923DB">
          <w:rPr>
            <w:webHidden/>
          </w:rPr>
          <w:t>2</w:t>
        </w:r>
        <w:r w:rsidR="00B923DB">
          <w:rPr>
            <w:webHidden/>
          </w:rPr>
          <w:fldChar w:fldCharType="end"/>
        </w:r>
      </w:hyperlink>
    </w:p>
    <w:p w14:paraId="7F27DCC2" w14:textId="71588CF7" w:rsidR="00B923DB" w:rsidRDefault="00153925">
      <w:pPr>
        <w:pStyle w:val="Obsah2"/>
        <w:rPr>
          <w:rFonts w:asciiTheme="minorHAnsi" w:eastAsiaTheme="minorEastAsia" w:hAnsiTheme="minorHAnsi" w:cstheme="minorBidi"/>
          <w:szCs w:val="22"/>
        </w:rPr>
      </w:pPr>
      <w:hyperlink w:anchor="_Toc97104739" w:history="1">
        <w:r w:rsidR="00B923DB" w:rsidRPr="0067702F">
          <w:rPr>
            <w:rStyle w:val="Hypertextovodkaz"/>
          </w:rPr>
          <w:t>1.3.</w:t>
        </w:r>
        <w:r w:rsidR="00B923DB">
          <w:rPr>
            <w:rFonts w:asciiTheme="minorHAnsi" w:eastAsiaTheme="minorEastAsia" w:hAnsiTheme="minorHAnsi" w:cstheme="minorBidi"/>
            <w:szCs w:val="22"/>
          </w:rPr>
          <w:tab/>
        </w:r>
        <w:r w:rsidR="00B923DB" w:rsidRPr="0067702F">
          <w:rPr>
            <w:rStyle w:val="Hypertextovodkaz"/>
          </w:rPr>
          <w:t>Podklady pro zpracování projektu</w:t>
        </w:r>
        <w:r w:rsidR="00B923DB">
          <w:rPr>
            <w:webHidden/>
          </w:rPr>
          <w:tab/>
        </w:r>
        <w:r w:rsidR="00B923DB">
          <w:rPr>
            <w:webHidden/>
          </w:rPr>
          <w:fldChar w:fldCharType="begin"/>
        </w:r>
        <w:r w:rsidR="00B923DB">
          <w:rPr>
            <w:webHidden/>
          </w:rPr>
          <w:instrText xml:space="preserve"> PAGEREF _Toc97104739 \h </w:instrText>
        </w:r>
        <w:r w:rsidR="00B923DB">
          <w:rPr>
            <w:webHidden/>
          </w:rPr>
        </w:r>
        <w:r w:rsidR="00B923DB">
          <w:rPr>
            <w:webHidden/>
          </w:rPr>
          <w:fldChar w:fldCharType="separate"/>
        </w:r>
        <w:r w:rsidR="00B923DB">
          <w:rPr>
            <w:webHidden/>
          </w:rPr>
          <w:t>2</w:t>
        </w:r>
        <w:r w:rsidR="00B923DB">
          <w:rPr>
            <w:webHidden/>
          </w:rPr>
          <w:fldChar w:fldCharType="end"/>
        </w:r>
      </w:hyperlink>
    </w:p>
    <w:p w14:paraId="374CEB59" w14:textId="3AFA6236" w:rsidR="00B923DB" w:rsidRDefault="00153925">
      <w:pPr>
        <w:pStyle w:val="Obsah2"/>
        <w:rPr>
          <w:rFonts w:asciiTheme="minorHAnsi" w:eastAsiaTheme="minorEastAsia" w:hAnsiTheme="minorHAnsi" w:cstheme="minorBidi"/>
          <w:szCs w:val="22"/>
        </w:rPr>
      </w:pPr>
      <w:hyperlink w:anchor="_Toc97104740" w:history="1">
        <w:r w:rsidR="00B923DB" w:rsidRPr="0067702F">
          <w:rPr>
            <w:rStyle w:val="Hypertextovodkaz"/>
          </w:rPr>
          <w:t>1.4.</w:t>
        </w:r>
        <w:r w:rsidR="00B923DB">
          <w:rPr>
            <w:rFonts w:asciiTheme="minorHAnsi" w:eastAsiaTheme="minorEastAsia" w:hAnsiTheme="minorHAnsi" w:cstheme="minorBidi"/>
            <w:szCs w:val="22"/>
          </w:rPr>
          <w:tab/>
        </w:r>
        <w:r w:rsidR="00B923DB" w:rsidRPr="0067702F">
          <w:rPr>
            <w:rStyle w:val="Hypertextovodkaz"/>
          </w:rPr>
          <w:t>Klimatické podmínky</w:t>
        </w:r>
        <w:r w:rsidR="00B923DB">
          <w:rPr>
            <w:webHidden/>
          </w:rPr>
          <w:tab/>
        </w:r>
        <w:r w:rsidR="00B923DB">
          <w:rPr>
            <w:webHidden/>
          </w:rPr>
          <w:fldChar w:fldCharType="begin"/>
        </w:r>
        <w:r w:rsidR="00B923DB">
          <w:rPr>
            <w:webHidden/>
          </w:rPr>
          <w:instrText xml:space="preserve"> PAGEREF _Toc97104740 \h </w:instrText>
        </w:r>
        <w:r w:rsidR="00B923DB">
          <w:rPr>
            <w:webHidden/>
          </w:rPr>
        </w:r>
        <w:r w:rsidR="00B923DB">
          <w:rPr>
            <w:webHidden/>
          </w:rPr>
          <w:fldChar w:fldCharType="separate"/>
        </w:r>
        <w:r w:rsidR="00B923DB">
          <w:rPr>
            <w:webHidden/>
          </w:rPr>
          <w:t>2</w:t>
        </w:r>
        <w:r w:rsidR="00B923DB">
          <w:rPr>
            <w:webHidden/>
          </w:rPr>
          <w:fldChar w:fldCharType="end"/>
        </w:r>
      </w:hyperlink>
    </w:p>
    <w:p w14:paraId="1CED8C54" w14:textId="50DEC24D" w:rsidR="00B923DB" w:rsidRDefault="00153925">
      <w:pPr>
        <w:pStyle w:val="Obsah1"/>
        <w:rPr>
          <w:rFonts w:asciiTheme="minorHAnsi" w:eastAsiaTheme="minorEastAsia" w:hAnsiTheme="minorHAnsi" w:cstheme="minorBidi"/>
          <w:szCs w:val="22"/>
        </w:rPr>
      </w:pPr>
      <w:hyperlink w:anchor="_Toc97104741" w:history="1">
        <w:r w:rsidR="00B923DB" w:rsidRPr="0067702F">
          <w:rPr>
            <w:rStyle w:val="Hypertextovodkaz"/>
          </w:rPr>
          <w:t>2.</w:t>
        </w:r>
        <w:r w:rsidR="00B923DB">
          <w:rPr>
            <w:rFonts w:asciiTheme="minorHAnsi" w:eastAsiaTheme="minorEastAsia" w:hAnsiTheme="minorHAnsi" w:cstheme="minorBidi"/>
            <w:szCs w:val="22"/>
          </w:rPr>
          <w:tab/>
        </w:r>
        <w:r w:rsidR="00B923DB" w:rsidRPr="0067702F">
          <w:rPr>
            <w:rStyle w:val="Hypertextovodkaz"/>
          </w:rPr>
          <w:t>Hlavní technická data</w:t>
        </w:r>
        <w:r w:rsidR="00B923DB">
          <w:rPr>
            <w:webHidden/>
          </w:rPr>
          <w:tab/>
        </w:r>
        <w:r w:rsidR="00B923DB">
          <w:rPr>
            <w:webHidden/>
          </w:rPr>
          <w:fldChar w:fldCharType="begin"/>
        </w:r>
        <w:r w:rsidR="00B923DB">
          <w:rPr>
            <w:webHidden/>
          </w:rPr>
          <w:instrText xml:space="preserve"> PAGEREF _Toc97104741 \h </w:instrText>
        </w:r>
        <w:r w:rsidR="00B923DB">
          <w:rPr>
            <w:webHidden/>
          </w:rPr>
        </w:r>
        <w:r w:rsidR="00B923DB">
          <w:rPr>
            <w:webHidden/>
          </w:rPr>
          <w:fldChar w:fldCharType="separate"/>
        </w:r>
        <w:r w:rsidR="00B923DB">
          <w:rPr>
            <w:webHidden/>
          </w:rPr>
          <w:t>3</w:t>
        </w:r>
        <w:r w:rsidR="00B923DB">
          <w:rPr>
            <w:webHidden/>
          </w:rPr>
          <w:fldChar w:fldCharType="end"/>
        </w:r>
      </w:hyperlink>
    </w:p>
    <w:p w14:paraId="602D2192" w14:textId="44B4BC68" w:rsidR="00B923DB" w:rsidRDefault="00153925">
      <w:pPr>
        <w:pStyle w:val="Obsah1"/>
        <w:rPr>
          <w:rFonts w:asciiTheme="minorHAnsi" w:eastAsiaTheme="minorEastAsia" w:hAnsiTheme="minorHAnsi" w:cstheme="minorBidi"/>
          <w:szCs w:val="22"/>
        </w:rPr>
      </w:pPr>
      <w:hyperlink w:anchor="_Toc97104742" w:history="1">
        <w:r w:rsidR="00B923DB" w:rsidRPr="0067702F">
          <w:rPr>
            <w:rStyle w:val="Hypertextovodkaz"/>
          </w:rPr>
          <w:t>3.</w:t>
        </w:r>
        <w:r w:rsidR="00B923DB">
          <w:rPr>
            <w:rFonts w:asciiTheme="minorHAnsi" w:eastAsiaTheme="minorEastAsia" w:hAnsiTheme="minorHAnsi" w:cstheme="minorBidi"/>
            <w:szCs w:val="22"/>
          </w:rPr>
          <w:tab/>
        </w:r>
        <w:r w:rsidR="00B923DB" w:rsidRPr="0067702F">
          <w:rPr>
            <w:rStyle w:val="Hypertextovodkaz"/>
          </w:rPr>
          <w:t>Úvod</w:t>
        </w:r>
        <w:r w:rsidR="00B923DB">
          <w:rPr>
            <w:webHidden/>
          </w:rPr>
          <w:tab/>
        </w:r>
        <w:r w:rsidR="00B923DB">
          <w:rPr>
            <w:webHidden/>
          </w:rPr>
          <w:fldChar w:fldCharType="begin"/>
        </w:r>
        <w:r w:rsidR="00B923DB">
          <w:rPr>
            <w:webHidden/>
          </w:rPr>
          <w:instrText xml:space="preserve"> PAGEREF _Toc97104742 \h </w:instrText>
        </w:r>
        <w:r w:rsidR="00B923DB">
          <w:rPr>
            <w:webHidden/>
          </w:rPr>
        </w:r>
        <w:r w:rsidR="00B923DB">
          <w:rPr>
            <w:webHidden/>
          </w:rPr>
          <w:fldChar w:fldCharType="separate"/>
        </w:r>
        <w:r w:rsidR="00B923DB">
          <w:rPr>
            <w:webHidden/>
          </w:rPr>
          <w:t>3</w:t>
        </w:r>
        <w:r w:rsidR="00B923DB">
          <w:rPr>
            <w:webHidden/>
          </w:rPr>
          <w:fldChar w:fldCharType="end"/>
        </w:r>
      </w:hyperlink>
    </w:p>
    <w:p w14:paraId="3E6DBA93" w14:textId="50A3E012" w:rsidR="00B923DB" w:rsidRDefault="00153925">
      <w:pPr>
        <w:pStyle w:val="Obsah2"/>
        <w:rPr>
          <w:rFonts w:asciiTheme="minorHAnsi" w:eastAsiaTheme="minorEastAsia" w:hAnsiTheme="minorHAnsi" w:cstheme="minorBidi"/>
          <w:szCs w:val="22"/>
        </w:rPr>
      </w:pPr>
      <w:hyperlink w:anchor="_Toc97104743" w:history="1">
        <w:r w:rsidR="00B923DB" w:rsidRPr="0067702F">
          <w:rPr>
            <w:rStyle w:val="Hypertextovodkaz"/>
          </w:rPr>
          <w:t>3.1.</w:t>
        </w:r>
        <w:r w:rsidR="00B923DB">
          <w:rPr>
            <w:rFonts w:asciiTheme="minorHAnsi" w:eastAsiaTheme="minorEastAsia" w:hAnsiTheme="minorHAnsi" w:cstheme="minorBidi"/>
            <w:szCs w:val="22"/>
          </w:rPr>
          <w:tab/>
        </w:r>
        <w:r w:rsidR="00B923DB" w:rsidRPr="0067702F">
          <w:rPr>
            <w:rStyle w:val="Hypertextovodkaz"/>
          </w:rPr>
          <w:t>Tepelná bilance</w:t>
        </w:r>
        <w:r w:rsidR="00B923DB">
          <w:rPr>
            <w:webHidden/>
          </w:rPr>
          <w:tab/>
        </w:r>
        <w:r w:rsidR="00B923DB">
          <w:rPr>
            <w:webHidden/>
          </w:rPr>
          <w:fldChar w:fldCharType="begin"/>
        </w:r>
        <w:r w:rsidR="00B923DB">
          <w:rPr>
            <w:webHidden/>
          </w:rPr>
          <w:instrText xml:space="preserve"> PAGEREF _Toc97104743 \h </w:instrText>
        </w:r>
        <w:r w:rsidR="00B923DB">
          <w:rPr>
            <w:webHidden/>
          </w:rPr>
        </w:r>
        <w:r w:rsidR="00B923DB">
          <w:rPr>
            <w:webHidden/>
          </w:rPr>
          <w:fldChar w:fldCharType="separate"/>
        </w:r>
        <w:r w:rsidR="00B923DB">
          <w:rPr>
            <w:webHidden/>
          </w:rPr>
          <w:t>3</w:t>
        </w:r>
        <w:r w:rsidR="00B923DB">
          <w:rPr>
            <w:webHidden/>
          </w:rPr>
          <w:fldChar w:fldCharType="end"/>
        </w:r>
      </w:hyperlink>
    </w:p>
    <w:p w14:paraId="129B7FC2" w14:textId="2F59EB75" w:rsidR="00B923DB" w:rsidRDefault="00153925">
      <w:pPr>
        <w:pStyle w:val="Obsah1"/>
        <w:rPr>
          <w:rFonts w:asciiTheme="minorHAnsi" w:eastAsiaTheme="minorEastAsia" w:hAnsiTheme="minorHAnsi" w:cstheme="minorBidi"/>
          <w:szCs w:val="22"/>
        </w:rPr>
      </w:pPr>
      <w:hyperlink w:anchor="_Toc97104744" w:history="1">
        <w:r w:rsidR="00B923DB" w:rsidRPr="0067702F">
          <w:rPr>
            <w:rStyle w:val="Hypertextovodkaz"/>
          </w:rPr>
          <w:t>4.</w:t>
        </w:r>
        <w:r w:rsidR="00B923DB">
          <w:rPr>
            <w:rFonts w:asciiTheme="minorHAnsi" w:eastAsiaTheme="minorEastAsia" w:hAnsiTheme="minorHAnsi" w:cstheme="minorBidi"/>
            <w:szCs w:val="22"/>
          </w:rPr>
          <w:tab/>
        </w:r>
        <w:r w:rsidR="00B923DB" w:rsidRPr="0067702F">
          <w:rPr>
            <w:rStyle w:val="Hypertextovodkaz"/>
          </w:rPr>
          <w:t>Zdroj tepla</w:t>
        </w:r>
        <w:r w:rsidR="00B923DB">
          <w:rPr>
            <w:webHidden/>
          </w:rPr>
          <w:tab/>
        </w:r>
        <w:r w:rsidR="00B923DB">
          <w:rPr>
            <w:webHidden/>
          </w:rPr>
          <w:fldChar w:fldCharType="begin"/>
        </w:r>
        <w:r w:rsidR="00B923DB">
          <w:rPr>
            <w:webHidden/>
          </w:rPr>
          <w:instrText xml:space="preserve"> PAGEREF _Toc97104744 \h </w:instrText>
        </w:r>
        <w:r w:rsidR="00B923DB">
          <w:rPr>
            <w:webHidden/>
          </w:rPr>
        </w:r>
        <w:r w:rsidR="00B923DB">
          <w:rPr>
            <w:webHidden/>
          </w:rPr>
          <w:fldChar w:fldCharType="separate"/>
        </w:r>
        <w:r w:rsidR="00B923DB">
          <w:rPr>
            <w:webHidden/>
          </w:rPr>
          <w:t>4</w:t>
        </w:r>
        <w:r w:rsidR="00B923DB">
          <w:rPr>
            <w:webHidden/>
          </w:rPr>
          <w:fldChar w:fldCharType="end"/>
        </w:r>
      </w:hyperlink>
    </w:p>
    <w:p w14:paraId="7280ED98" w14:textId="5C2CE59F" w:rsidR="00B923DB" w:rsidRDefault="00153925">
      <w:pPr>
        <w:pStyle w:val="Obsah1"/>
        <w:rPr>
          <w:rFonts w:asciiTheme="minorHAnsi" w:eastAsiaTheme="minorEastAsia" w:hAnsiTheme="minorHAnsi" w:cstheme="minorBidi"/>
          <w:szCs w:val="22"/>
        </w:rPr>
      </w:pPr>
      <w:hyperlink w:anchor="_Toc97104745" w:history="1">
        <w:r w:rsidR="00B923DB" w:rsidRPr="0067702F">
          <w:rPr>
            <w:rStyle w:val="Hypertextovodkaz"/>
          </w:rPr>
          <w:t>5.</w:t>
        </w:r>
        <w:r w:rsidR="00B923DB">
          <w:rPr>
            <w:rFonts w:asciiTheme="minorHAnsi" w:eastAsiaTheme="minorEastAsia" w:hAnsiTheme="minorHAnsi" w:cstheme="minorBidi"/>
            <w:szCs w:val="22"/>
          </w:rPr>
          <w:tab/>
        </w:r>
        <w:r w:rsidR="00B923DB" w:rsidRPr="0067702F">
          <w:rPr>
            <w:rStyle w:val="Hypertextovodkaz"/>
          </w:rPr>
          <w:t>Otopná soustava</w:t>
        </w:r>
        <w:r w:rsidR="00B923DB">
          <w:rPr>
            <w:webHidden/>
          </w:rPr>
          <w:tab/>
        </w:r>
        <w:r w:rsidR="00B923DB">
          <w:rPr>
            <w:webHidden/>
          </w:rPr>
          <w:fldChar w:fldCharType="begin"/>
        </w:r>
        <w:r w:rsidR="00B923DB">
          <w:rPr>
            <w:webHidden/>
          </w:rPr>
          <w:instrText xml:space="preserve"> PAGEREF _Toc97104745 \h </w:instrText>
        </w:r>
        <w:r w:rsidR="00B923DB">
          <w:rPr>
            <w:webHidden/>
          </w:rPr>
        </w:r>
        <w:r w:rsidR="00B923DB">
          <w:rPr>
            <w:webHidden/>
          </w:rPr>
          <w:fldChar w:fldCharType="separate"/>
        </w:r>
        <w:r w:rsidR="00B923DB">
          <w:rPr>
            <w:webHidden/>
          </w:rPr>
          <w:t>4</w:t>
        </w:r>
        <w:r w:rsidR="00B923DB">
          <w:rPr>
            <w:webHidden/>
          </w:rPr>
          <w:fldChar w:fldCharType="end"/>
        </w:r>
      </w:hyperlink>
    </w:p>
    <w:p w14:paraId="5727E24B" w14:textId="4CFED75E" w:rsidR="00B923DB" w:rsidRDefault="00153925">
      <w:pPr>
        <w:pStyle w:val="Obsah1"/>
        <w:rPr>
          <w:rFonts w:asciiTheme="minorHAnsi" w:eastAsiaTheme="minorEastAsia" w:hAnsiTheme="minorHAnsi" w:cstheme="minorBidi"/>
          <w:szCs w:val="22"/>
        </w:rPr>
      </w:pPr>
      <w:hyperlink w:anchor="_Toc97104746" w:history="1">
        <w:r w:rsidR="00B923DB" w:rsidRPr="0067702F">
          <w:rPr>
            <w:rStyle w:val="Hypertextovodkaz"/>
          </w:rPr>
          <w:t>6.</w:t>
        </w:r>
        <w:r w:rsidR="00B923DB">
          <w:rPr>
            <w:rFonts w:asciiTheme="minorHAnsi" w:eastAsiaTheme="minorEastAsia" w:hAnsiTheme="minorHAnsi" w:cstheme="minorBidi"/>
            <w:szCs w:val="22"/>
          </w:rPr>
          <w:tab/>
        </w:r>
        <w:r w:rsidR="00B923DB" w:rsidRPr="0067702F">
          <w:rPr>
            <w:rStyle w:val="Hypertextovodkaz"/>
          </w:rPr>
          <w:t>Potrubní rozvody</w:t>
        </w:r>
        <w:r w:rsidR="00B923DB">
          <w:rPr>
            <w:webHidden/>
          </w:rPr>
          <w:tab/>
        </w:r>
        <w:r w:rsidR="00B923DB">
          <w:rPr>
            <w:webHidden/>
          </w:rPr>
          <w:fldChar w:fldCharType="begin"/>
        </w:r>
        <w:r w:rsidR="00B923DB">
          <w:rPr>
            <w:webHidden/>
          </w:rPr>
          <w:instrText xml:space="preserve"> PAGEREF _Toc97104746 \h </w:instrText>
        </w:r>
        <w:r w:rsidR="00B923DB">
          <w:rPr>
            <w:webHidden/>
          </w:rPr>
        </w:r>
        <w:r w:rsidR="00B923DB">
          <w:rPr>
            <w:webHidden/>
          </w:rPr>
          <w:fldChar w:fldCharType="separate"/>
        </w:r>
        <w:r w:rsidR="00B923DB">
          <w:rPr>
            <w:webHidden/>
          </w:rPr>
          <w:t>4</w:t>
        </w:r>
        <w:r w:rsidR="00B923DB">
          <w:rPr>
            <w:webHidden/>
          </w:rPr>
          <w:fldChar w:fldCharType="end"/>
        </w:r>
      </w:hyperlink>
    </w:p>
    <w:p w14:paraId="30213DAD" w14:textId="78AB7686" w:rsidR="00B923DB" w:rsidRDefault="00153925">
      <w:pPr>
        <w:pStyle w:val="Obsah1"/>
        <w:rPr>
          <w:rFonts w:asciiTheme="minorHAnsi" w:eastAsiaTheme="minorEastAsia" w:hAnsiTheme="minorHAnsi" w:cstheme="minorBidi"/>
          <w:szCs w:val="22"/>
        </w:rPr>
      </w:pPr>
      <w:hyperlink w:anchor="_Toc97104747" w:history="1">
        <w:r w:rsidR="00B923DB" w:rsidRPr="0067702F">
          <w:rPr>
            <w:rStyle w:val="Hypertextovodkaz"/>
          </w:rPr>
          <w:t>7.</w:t>
        </w:r>
        <w:r w:rsidR="00B923DB">
          <w:rPr>
            <w:rFonts w:asciiTheme="minorHAnsi" w:eastAsiaTheme="minorEastAsia" w:hAnsiTheme="minorHAnsi" w:cstheme="minorBidi"/>
            <w:szCs w:val="22"/>
          </w:rPr>
          <w:tab/>
        </w:r>
        <w:r w:rsidR="00B923DB" w:rsidRPr="0067702F">
          <w:rPr>
            <w:rStyle w:val="Hypertextovodkaz"/>
          </w:rPr>
          <w:t>Tepelné izolace</w:t>
        </w:r>
        <w:r w:rsidR="00B923DB">
          <w:rPr>
            <w:webHidden/>
          </w:rPr>
          <w:tab/>
        </w:r>
        <w:r w:rsidR="00B923DB">
          <w:rPr>
            <w:webHidden/>
          </w:rPr>
          <w:fldChar w:fldCharType="begin"/>
        </w:r>
        <w:r w:rsidR="00B923DB">
          <w:rPr>
            <w:webHidden/>
          </w:rPr>
          <w:instrText xml:space="preserve"> PAGEREF _Toc97104747 \h </w:instrText>
        </w:r>
        <w:r w:rsidR="00B923DB">
          <w:rPr>
            <w:webHidden/>
          </w:rPr>
        </w:r>
        <w:r w:rsidR="00B923DB">
          <w:rPr>
            <w:webHidden/>
          </w:rPr>
          <w:fldChar w:fldCharType="separate"/>
        </w:r>
        <w:r w:rsidR="00B923DB">
          <w:rPr>
            <w:webHidden/>
          </w:rPr>
          <w:t>4</w:t>
        </w:r>
        <w:r w:rsidR="00B923DB">
          <w:rPr>
            <w:webHidden/>
          </w:rPr>
          <w:fldChar w:fldCharType="end"/>
        </w:r>
      </w:hyperlink>
    </w:p>
    <w:p w14:paraId="0647D4F1" w14:textId="3B4DB7DA" w:rsidR="00B923DB" w:rsidRDefault="00153925">
      <w:pPr>
        <w:pStyle w:val="Obsah1"/>
        <w:rPr>
          <w:rFonts w:asciiTheme="minorHAnsi" w:eastAsiaTheme="minorEastAsia" w:hAnsiTheme="minorHAnsi" w:cstheme="minorBidi"/>
          <w:szCs w:val="22"/>
        </w:rPr>
      </w:pPr>
      <w:hyperlink w:anchor="_Toc97104748" w:history="1">
        <w:r w:rsidR="00B923DB" w:rsidRPr="0067702F">
          <w:rPr>
            <w:rStyle w:val="Hypertextovodkaz"/>
          </w:rPr>
          <w:t>8.</w:t>
        </w:r>
        <w:r w:rsidR="00B923DB">
          <w:rPr>
            <w:rFonts w:asciiTheme="minorHAnsi" w:eastAsiaTheme="minorEastAsia" w:hAnsiTheme="minorHAnsi" w:cstheme="minorBidi"/>
            <w:szCs w:val="22"/>
          </w:rPr>
          <w:tab/>
        </w:r>
        <w:r w:rsidR="00B923DB" w:rsidRPr="0067702F">
          <w:rPr>
            <w:rStyle w:val="Hypertextovodkaz"/>
          </w:rPr>
          <w:t>Regulace</w:t>
        </w:r>
        <w:r w:rsidR="00B923DB">
          <w:rPr>
            <w:webHidden/>
          </w:rPr>
          <w:tab/>
        </w:r>
        <w:r w:rsidR="00B923DB">
          <w:rPr>
            <w:webHidden/>
          </w:rPr>
          <w:fldChar w:fldCharType="begin"/>
        </w:r>
        <w:r w:rsidR="00B923DB">
          <w:rPr>
            <w:webHidden/>
          </w:rPr>
          <w:instrText xml:space="preserve"> PAGEREF _Toc97104748 \h </w:instrText>
        </w:r>
        <w:r w:rsidR="00B923DB">
          <w:rPr>
            <w:webHidden/>
          </w:rPr>
        </w:r>
        <w:r w:rsidR="00B923DB">
          <w:rPr>
            <w:webHidden/>
          </w:rPr>
          <w:fldChar w:fldCharType="separate"/>
        </w:r>
        <w:r w:rsidR="00B923DB">
          <w:rPr>
            <w:webHidden/>
          </w:rPr>
          <w:t>5</w:t>
        </w:r>
        <w:r w:rsidR="00B923DB">
          <w:rPr>
            <w:webHidden/>
          </w:rPr>
          <w:fldChar w:fldCharType="end"/>
        </w:r>
      </w:hyperlink>
    </w:p>
    <w:p w14:paraId="0CC0D2C8" w14:textId="35FC44DD" w:rsidR="00B923DB" w:rsidRDefault="00153925">
      <w:pPr>
        <w:pStyle w:val="Obsah2"/>
        <w:rPr>
          <w:rFonts w:asciiTheme="minorHAnsi" w:eastAsiaTheme="minorEastAsia" w:hAnsiTheme="minorHAnsi" w:cstheme="minorBidi"/>
          <w:szCs w:val="22"/>
        </w:rPr>
      </w:pPr>
      <w:hyperlink w:anchor="_Toc97104749" w:history="1">
        <w:r w:rsidR="00B923DB" w:rsidRPr="0067702F">
          <w:rPr>
            <w:rStyle w:val="Hypertextovodkaz"/>
          </w:rPr>
          <w:t>8.1.</w:t>
        </w:r>
        <w:r w:rsidR="00B923DB">
          <w:rPr>
            <w:rFonts w:asciiTheme="minorHAnsi" w:eastAsiaTheme="minorEastAsia" w:hAnsiTheme="minorHAnsi" w:cstheme="minorBidi"/>
            <w:szCs w:val="22"/>
          </w:rPr>
          <w:tab/>
        </w:r>
        <w:r w:rsidR="00B923DB" w:rsidRPr="0067702F">
          <w:rPr>
            <w:rStyle w:val="Hypertextovodkaz"/>
          </w:rPr>
          <w:t>Zdroj tepla</w:t>
        </w:r>
        <w:r w:rsidR="00B923DB">
          <w:rPr>
            <w:webHidden/>
          </w:rPr>
          <w:tab/>
        </w:r>
        <w:r w:rsidR="00B923DB">
          <w:rPr>
            <w:webHidden/>
          </w:rPr>
          <w:fldChar w:fldCharType="begin"/>
        </w:r>
        <w:r w:rsidR="00B923DB">
          <w:rPr>
            <w:webHidden/>
          </w:rPr>
          <w:instrText xml:space="preserve"> PAGEREF _Toc97104749 \h </w:instrText>
        </w:r>
        <w:r w:rsidR="00B923DB">
          <w:rPr>
            <w:webHidden/>
          </w:rPr>
        </w:r>
        <w:r w:rsidR="00B923DB">
          <w:rPr>
            <w:webHidden/>
          </w:rPr>
          <w:fldChar w:fldCharType="separate"/>
        </w:r>
        <w:r w:rsidR="00B923DB">
          <w:rPr>
            <w:webHidden/>
          </w:rPr>
          <w:t>5</w:t>
        </w:r>
        <w:r w:rsidR="00B923DB">
          <w:rPr>
            <w:webHidden/>
          </w:rPr>
          <w:fldChar w:fldCharType="end"/>
        </w:r>
      </w:hyperlink>
    </w:p>
    <w:p w14:paraId="5C630318" w14:textId="2A80FD4F" w:rsidR="00B923DB" w:rsidRDefault="00153925">
      <w:pPr>
        <w:pStyle w:val="Obsah2"/>
        <w:rPr>
          <w:rFonts w:asciiTheme="minorHAnsi" w:eastAsiaTheme="minorEastAsia" w:hAnsiTheme="minorHAnsi" w:cstheme="minorBidi"/>
          <w:szCs w:val="22"/>
        </w:rPr>
      </w:pPr>
      <w:hyperlink w:anchor="_Toc97104750" w:history="1">
        <w:r w:rsidR="00B923DB" w:rsidRPr="0067702F">
          <w:rPr>
            <w:rStyle w:val="Hypertextovodkaz"/>
          </w:rPr>
          <w:t>8.2.</w:t>
        </w:r>
        <w:r w:rsidR="00B923DB">
          <w:rPr>
            <w:rFonts w:asciiTheme="minorHAnsi" w:eastAsiaTheme="minorEastAsia" w:hAnsiTheme="minorHAnsi" w:cstheme="minorBidi"/>
            <w:szCs w:val="22"/>
          </w:rPr>
          <w:tab/>
        </w:r>
        <w:r w:rsidR="00B923DB" w:rsidRPr="0067702F">
          <w:rPr>
            <w:rStyle w:val="Hypertextovodkaz"/>
          </w:rPr>
          <w:t>Regulace teploty v topných větví</w:t>
        </w:r>
        <w:r w:rsidR="00B923DB">
          <w:rPr>
            <w:webHidden/>
          </w:rPr>
          <w:tab/>
        </w:r>
        <w:r w:rsidR="00B923DB">
          <w:rPr>
            <w:webHidden/>
          </w:rPr>
          <w:fldChar w:fldCharType="begin"/>
        </w:r>
        <w:r w:rsidR="00B923DB">
          <w:rPr>
            <w:webHidden/>
          </w:rPr>
          <w:instrText xml:space="preserve"> PAGEREF _Toc97104750 \h </w:instrText>
        </w:r>
        <w:r w:rsidR="00B923DB">
          <w:rPr>
            <w:webHidden/>
          </w:rPr>
        </w:r>
        <w:r w:rsidR="00B923DB">
          <w:rPr>
            <w:webHidden/>
          </w:rPr>
          <w:fldChar w:fldCharType="separate"/>
        </w:r>
        <w:r w:rsidR="00B923DB">
          <w:rPr>
            <w:webHidden/>
          </w:rPr>
          <w:t>5</w:t>
        </w:r>
        <w:r w:rsidR="00B923DB">
          <w:rPr>
            <w:webHidden/>
          </w:rPr>
          <w:fldChar w:fldCharType="end"/>
        </w:r>
      </w:hyperlink>
    </w:p>
    <w:p w14:paraId="5D7A91A6" w14:textId="765DE1F0" w:rsidR="00B923DB" w:rsidRDefault="00153925">
      <w:pPr>
        <w:pStyle w:val="Obsah2"/>
        <w:rPr>
          <w:rFonts w:asciiTheme="minorHAnsi" w:eastAsiaTheme="minorEastAsia" w:hAnsiTheme="minorHAnsi" w:cstheme="minorBidi"/>
          <w:szCs w:val="22"/>
        </w:rPr>
      </w:pPr>
      <w:hyperlink w:anchor="_Toc97104751" w:history="1">
        <w:r w:rsidR="00B923DB" w:rsidRPr="0067702F">
          <w:rPr>
            <w:rStyle w:val="Hypertextovodkaz"/>
          </w:rPr>
          <w:t>8.3.</w:t>
        </w:r>
        <w:r w:rsidR="00B923DB">
          <w:rPr>
            <w:rFonts w:asciiTheme="minorHAnsi" w:eastAsiaTheme="minorEastAsia" w:hAnsiTheme="minorHAnsi" w:cstheme="minorBidi"/>
            <w:szCs w:val="22"/>
          </w:rPr>
          <w:tab/>
        </w:r>
        <w:r w:rsidR="00B923DB" w:rsidRPr="0067702F">
          <w:rPr>
            <w:rStyle w:val="Hypertextovodkaz"/>
          </w:rPr>
          <w:t>Regulace teploty v jednotlivých místnostech</w:t>
        </w:r>
        <w:r w:rsidR="00B923DB">
          <w:rPr>
            <w:webHidden/>
          </w:rPr>
          <w:tab/>
        </w:r>
        <w:r w:rsidR="00B923DB">
          <w:rPr>
            <w:webHidden/>
          </w:rPr>
          <w:fldChar w:fldCharType="begin"/>
        </w:r>
        <w:r w:rsidR="00B923DB">
          <w:rPr>
            <w:webHidden/>
          </w:rPr>
          <w:instrText xml:space="preserve"> PAGEREF _Toc97104751 \h </w:instrText>
        </w:r>
        <w:r w:rsidR="00B923DB">
          <w:rPr>
            <w:webHidden/>
          </w:rPr>
        </w:r>
        <w:r w:rsidR="00B923DB">
          <w:rPr>
            <w:webHidden/>
          </w:rPr>
          <w:fldChar w:fldCharType="separate"/>
        </w:r>
        <w:r w:rsidR="00B923DB">
          <w:rPr>
            <w:webHidden/>
          </w:rPr>
          <w:t>5</w:t>
        </w:r>
        <w:r w:rsidR="00B923DB">
          <w:rPr>
            <w:webHidden/>
          </w:rPr>
          <w:fldChar w:fldCharType="end"/>
        </w:r>
      </w:hyperlink>
    </w:p>
    <w:p w14:paraId="423276A7" w14:textId="5B62B487" w:rsidR="00B923DB" w:rsidRDefault="00153925">
      <w:pPr>
        <w:pStyle w:val="Obsah2"/>
        <w:rPr>
          <w:rFonts w:asciiTheme="minorHAnsi" w:eastAsiaTheme="minorEastAsia" w:hAnsiTheme="minorHAnsi" w:cstheme="minorBidi"/>
          <w:szCs w:val="22"/>
        </w:rPr>
      </w:pPr>
      <w:hyperlink w:anchor="_Toc97104752" w:history="1">
        <w:r w:rsidR="00B923DB" w:rsidRPr="0067702F">
          <w:rPr>
            <w:rStyle w:val="Hypertextovodkaz"/>
          </w:rPr>
          <w:t>8.4.</w:t>
        </w:r>
        <w:r w:rsidR="00B923DB">
          <w:rPr>
            <w:rFonts w:asciiTheme="minorHAnsi" w:eastAsiaTheme="minorEastAsia" w:hAnsiTheme="minorHAnsi" w:cstheme="minorBidi"/>
            <w:szCs w:val="22"/>
          </w:rPr>
          <w:tab/>
        </w:r>
        <w:r w:rsidR="00B923DB" w:rsidRPr="0067702F">
          <w:rPr>
            <w:rStyle w:val="Hypertextovodkaz"/>
          </w:rPr>
          <w:t>Regulace stropních sálavých panelů</w:t>
        </w:r>
        <w:r w:rsidR="00B923DB">
          <w:rPr>
            <w:webHidden/>
          </w:rPr>
          <w:tab/>
        </w:r>
        <w:r w:rsidR="00B923DB">
          <w:rPr>
            <w:webHidden/>
          </w:rPr>
          <w:fldChar w:fldCharType="begin"/>
        </w:r>
        <w:r w:rsidR="00B923DB">
          <w:rPr>
            <w:webHidden/>
          </w:rPr>
          <w:instrText xml:space="preserve"> PAGEREF _Toc97104752 \h </w:instrText>
        </w:r>
        <w:r w:rsidR="00B923DB">
          <w:rPr>
            <w:webHidden/>
          </w:rPr>
        </w:r>
        <w:r w:rsidR="00B923DB">
          <w:rPr>
            <w:webHidden/>
          </w:rPr>
          <w:fldChar w:fldCharType="separate"/>
        </w:r>
        <w:r w:rsidR="00B923DB">
          <w:rPr>
            <w:webHidden/>
          </w:rPr>
          <w:t>5</w:t>
        </w:r>
        <w:r w:rsidR="00B923DB">
          <w:rPr>
            <w:webHidden/>
          </w:rPr>
          <w:fldChar w:fldCharType="end"/>
        </w:r>
      </w:hyperlink>
    </w:p>
    <w:p w14:paraId="24FECD58" w14:textId="4E683B6A" w:rsidR="00B923DB" w:rsidRDefault="00153925">
      <w:pPr>
        <w:pStyle w:val="Obsah1"/>
        <w:rPr>
          <w:rFonts w:asciiTheme="minorHAnsi" w:eastAsiaTheme="minorEastAsia" w:hAnsiTheme="minorHAnsi" w:cstheme="minorBidi"/>
          <w:szCs w:val="22"/>
        </w:rPr>
      </w:pPr>
      <w:hyperlink w:anchor="_Toc97104753" w:history="1">
        <w:r w:rsidR="00B923DB" w:rsidRPr="0067702F">
          <w:rPr>
            <w:rStyle w:val="Hypertextovodkaz"/>
          </w:rPr>
          <w:t>9.</w:t>
        </w:r>
        <w:r w:rsidR="00B923DB">
          <w:rPr>
            <w:rFonts w:asciiTheme="minorHAnsi" w:eastAsiaTheme="minorEastAsia" w:hAnsiTheme="minorHAnsi" w:cstheme="minorBidi"/>
            <w:szCs w:val="22"/>
          </w:rPr>
          <w:tab/>
        </w:r>
        <w:r w:rsidR="00B923DB" w:rsidRPr="0067702F">
          <w:rPr>
            <w:rStyle w:val="Hypertextovodkaz"/>
          </w:rPr>
          <w:t>Požadavky na ostatní profese</w:t>
        </w:r>
        <w:r w:rsidR="00B923DB">
          <w:rPr>
            <w:webHidden/>
          </w:rPr>
          <w:tab/>
        </w:r>
        <w:r w:rsidR="00B923DB">
          <w:rPr>
            <w:webHidden/>
          </w:rPr>
          <w:fldChar w:fldCharType="begin"/>
        </w:r>
        <w:r w:rsidR="00B923DB">
          <w:rPr>
            <w:webHidden/>
          </w:rPr>
          <w:instrText xml:space="preserve"> PAGEREF _Toc97104753 \h </w:instrText>
        </w:r>
        <w:r w:rsidR="00B923DB">
          <w:rPr>
            <w:webHidden/>
          </w:rPr>
        </w:r>
        <w:r w:rsidR="00B923DB">
          <w:rPr>
            <w:webHidden/>
          </w:rPr>
          <w:fldChar w:fldCharType="separate"/>
        </w:r>
        <w:r w:rsidR="00B923DB">
          <w:rPr>
            <w:webHidden/>
          </w:rPr>
          <w:t>5</w:t>
        </w:r>
        <w:r w:rsidR="00B923DB">
          <w:rPr>
            <w:webHidden/>
          </w:rPr>
          <w:fldChar w:fldCharType="end"/>
        </w:r>
      </w:hyperlink>
    </w:p>
    <w:p w14:paraId="5E18794A" w14:textId="41AC7D6F" w:rsidR="00B923DB" w:rsidRDefault="00153925">
      <w:pPr>
        <w:pStyle w:val="Obsah2"/>
        <w:rPr>
          <w:rFonts w:asciiTheme="minorHAnsi" w:eastAsiaTheme="minorEastAsia" w:hAnsiTheme="minorHAnsi" w:cstheme="minorBidi"/>
          <w:szCs w:val="22"/>
        </w:rPr>
      </w:pPr>
      <w:hyperlink w:anchor="_Toc97104754" w:history="1">
        <w:r w:rsidR="00B923DB" w:rsidRPr="0067702F">
          <w:rPr>
            <w:rStyle w:val="Hypertextovodkaz"/>
          </w:rPr>
          <w:t>9.1.</w:t>
        </w:r>
        <w:r w:rsidR="00B923DB">
          <w:rPr>
            <w:rFonts w:asciiTheme="minorHAnsi" w:eastAsiaTheme="minorEastAsia" w:hAnsiTheme="minorHAnsi" w:cstheme="minorBidi"/>
            <w:szCs w:val="22"/>
          </w:rPr>
          <w:tab/>
        </w:r>
        <w:r w:rsidR="00B923DB" w:rsidRPr="0067702F">
          <w:rPr>
            <w:rStyle w:val="Hypertextovodkaz"/>
          </w:rPr>
          <w:t>Stavební část</w:t>
        </w:r>
        <w:r w:rsidR="00B923DB">
          <w:rPr>
            <w:webHidden/>
          </w:rPr>
          <w:tab/>
        </w:r>
        <w:r w:rsidR="00B923DB">
          <w:rPr>
            <w:webHidden/>
          </w:rPr>
          <w:fldChar w:fldCharType="begin"/>
        </w:r>
        <w:r w:rsidR="00B923DB">
          <w:rPr>
            <w:webHidden/>
          </w:rPr>
          <w:instrText xml:space="preserve"> PAGEREF _Toc97104754 \h </w:instrText>
        </w:r>
        <w:r w:rsidR="00B923DB">
          <w:rPr>
            <w:webHidden/>
          </w:rPr>
        </w:r>
        <w:r w:rsidR="00B923DB">
          <w:rPr>
            <w:webHidden/>
          </w:rPr>
          <w:fldChar w:fldCharType="separate"/>
        </w:r>
        <w:r w:rsidR="00B923DB">
          <w:rPr>
            <w:webHidden/>
          </w:rPr>
          <w:t>5</w:t>
        </w:r>
        <w:r w:rsidR="00B923DB">
          <w:rPr>
            <w:webHidden/>
          </w:rPr>
          <w:fldChar w:fldCharType="end"/>
        </w:r>
      </w:hyperlink>
    </w:p>
    <w:p w14:paraId="6BF2014B" w14:textId="0121CB59" w:rsidR="00B923DB" w:rsidRDefault="00153925">
      <w:pPr>
        <w:pStyle w:val="Obsah2"/>
        <w:rPr>
          <w:rFonts w:asciiTheme="minorHAnsi" w:eastAsiaTheme="minorEastAsia" w:hAnsiTheme="minorHAnsi" w:cstheme="minorBidi"/>
          <w:szCs w:val="22"/>
        </w:rPr>
      </w:pPr>
      <w:hyperlink w:anchor="_Toc97104755" w:history="1">
        <w:r w:rsidR="00B923DB" w:rsidRPr="0067702F">
          <w:rPr>
            <w:rStyle w:val="Hypertextovodkaz"/>
          </w:rPr>
          <w:t>9.2.</w:t>
        </w:r>
        <w:r w:rsidR="00B923DB">
          <w:rPr>
            <w:rFonts w:asciiTheme="minorHAnsi" w:eastAsiaTheme="minorEastAsia" w:hAnsiTheme="minorHAnsi" w:cstheme="minorBidi"/>
            <w:szCs w:val="22"/>
          </w:rPr>
          <w:tab/>
        </w:r>
        <w:r w:rsidR="00B923DB" w:rsidRPr="0067702F">
          <w:rPr>
            <w:rStyle w:val="Hypertextovodkaz"/>
          </w:rPr>
          <w:t>Elektroinstalace</w:t>
        </w:r>
        <w:r w:rsidR="00B923DB">
          <w:rPr>
            <w:webHidden/>
          </w:rPr>
          <w:tab/>
        </w:r>
        <w:r w:rsidR="00B923DB">
          <w:rPr>
            <w:webHidden/>
          </w:rPr>
          <w:fldChar w:fldCharType="begin"/>
        </w:r>
        <w:r w:rsidR="00B923DB">
          <w:rPr>
            <w:webHidden/>
          </w:rPr>
          <w:instrText xml:space="preserve"> PAGEREF _Toc97104755 \h </w:instrText>
        </w:r>
        <w:r w:rsidR="00B923DB">
          <w:rPr>
            <w:webHidden/>
          </w:rPr>
        </w:r>
        <w:r w:rsidR="00B923DB">
          <w:rPr>
            <w:webHidden/>
          </w:rPr>
          <w:fldChar w:fldCharType="separate"/>
        </w:r>
        <w:r w:rsidR="00B923DB">
          <w:rPr>
            <w:webHidden/>
          </w:rPr>
          <w:t>5</w:t>
        </w:r>
        <w:r w:rsidR="00B923DB">
          <w:rPr>
            <w:webHidden/>
          </w:rPr>
          <w:fldChar w:fldCharType="end"/>
        </w:r>
      </w:hyperlink>
    </w:p>
    <w:p w14:paraId="3E288C4A" w14:textId="1B72C97B" w:rsidR="00B923DB" w:rsidRDefault="00153925">
      <w:pPr>
        <w:pStyle w:val="Obsah2"/>
        <w:rPr>
          <w:rFonts w:asciiTheme="minorHAnsi" w:eastAsiaTheme="minorEastAsia" w:hAnsiTheme="minorHAnsi" w:cstheme="minorBidi"/>
          <w:szCs w:val="22"/>
        </w:rPr>
      </w:pPr>
      <w:hyperlink w:anchor="_Toc97104756" w:history="1">
        <w:r w:rsidR="00B923DB" w:rsidRPr="0067702F">
          <w:rPr>
            <w:rStyle w:val="Hypertextovodkaz"/>
          </w:rPr>
          <w:t>9.3.</w:t>
        </w:r>
        <w:r w:rsidR="00B923DB">
          <w:rPr>
            <w:rFonts w:asciiTheme="minorHAnsi" w:eastAsiaTheme="minorEastAsia" w:hAnsiTheme="minorHAnsi" w:cstheme="minorBidi"/>
            <w:szCs w:val="22"/>
          </w:rPr>
          <w:tab/>
        </w:r>
        <w:r w:rsidR="00B923DB" w:rsidRPr="0067702F">
          <w:rPr>
            <w:rStyle w:val="Hypertextovodkaz"/>
          </w:rPr>
          <w:t>Zdravotní technika</w:t>
        </w:r>
        <w:r w:rsidR="00B923DB">
          <w:rPr>
            <w:webHidden/>
          </w:rPr>
          <w:tab/>
        </w:r>
        <w:r w:rsidR="00B923DB">
          <w:rPr>
            <w:webHidden/>
          </w:rPr>
          <w:fldChar w:fldCharType="begin"/>
        </w:r>
        <w:r w:rsidR="00B923DB">
          <w:rPr>
            <w:webHidden/>
          </w:rPr>
          <w:instrText xml:space="preserve"> PAGEREF _Toc97104756 \h </w:instrText>
        </w:r>
        <w:r w:rsidR="00B923DB">
          <w:rPr>
            <w:webHidden/>
          </w:rPr>
        </w:r>
        <w:r w:rsidR="00B923DB">
          <w:rPr>
            <w:webHidden/>
          </w:rPr>
          <w:fldChar w:fldCharType="separate"/>
        </w:r>
        <w:r w:rsidR="00B923DB">
          <w:rPr>
            <w:webHidden/>
          </w:rPr>
          <w:t>5</w:t>
        </w:r>
        <w:r w:rsidR="00B923DB">
          <w:rPr>
            <w:webHidden/>
          </w:rPr>
          <w:fldChar w:fldCharType="end"/>
        </w:r>
      </w:hyperlink>
    </w:p>
    <w:p w14:paraId="349AB80B" w14:textId="57816B2A" w:rsidR="00B923DB" w:rsidRDefault="00153925">
      <w:pPr>
        <w:pStyle w:val="Obsah1"/>
        <w:rPr>
          <w:rFonts w:asciiTheme="minorHAnsi" w:eastAsiaTheme="minorEastAsia" w:hAnsiTheme="minorHAnsi" w:cstheme="minorBidi"/>
          <w:szCs w:val="22"/>
        </w:rPr>
      </w:pPr>
      <w:hyperlink w:anchor="_Toc97104757" w:history="1">
        <w:r w:rsidR="00B923DB" w:rsidRPr="0067702F">
          <w:rPr>
            <w:rStyle w:val="Hypertextovodkaz"/>
          </w:rPr>
          <w:t>10.</w:t>
        </w:r>
        <w:r w:rsidR="00B923DB">
          <w:rPr>
            <w:rFonts w:asciiTheme="minorHAnsi" w:eastAsiaTheme="minorEastAsia" w:hAnsiTheme="minorHAnsi" w:cstheme="minorBidi"/>
            <w:szCs w:val="22"/>
          </w:rPr>
          <w:tab/>
        </w:r>
        <w:r w:rsidR="00B923DB" w:rsidRPr="0067702F">
          <w:rPr>
            <w:rStyle w:val="Hypertextovodkaz"/>
          </w:rPr>
          <w:t>Náplň soustavy</w:t>
        </w:r>
        <w:r w:rsidR="00B923DB">
          <w:rPr>
            <w:webHidden/>
          </w:rPr>
          <w:tab/>
        </w:r>
        <w:r w:rsidR="00B923DB">
          <w:rPr>
            <w:webHidden/>
          </w:rPr>
          <w:fldChar w:fldCharType="begin"/>
        </w:r>
        <w:r w:rsidR="00B923DB">
          <w:rPr>
            <w:webHidden/>
          </w:rPr>
          <w:instrText xml:space="preserve"> PAGEREF _Toc97104757 \h </w:instrText>
        </w:r>
        <w:r w:rsidR="00B923DB">
          <w:rPr>
            <w:webHidden/>
          </w:rPr>
        </w:r>
        <w:r w:rsidR="00B923DB">
          <w:rPr>
            <w:webHidden/>
          </w:rPr>
          <w:fldChar w:fldCharType="separate"/>
        </w:r>
        <w:r w:rsidR="00B923DB">
          <w:rPr>
            <w:webHidden/>
          </w:rPr>
          <w:t>6</w:t>
        </w:r>
        <w:r w:rsidR="00B923DB">
          <w:rPr>
            <w:webHidden/>
          </w:rPr>
          <w:fldChar w:fldCharType="end"/>
        </w:r>
      </w:hyperlink>
    </w:p>
    <w:p w14:paraId="2E934A93" w14:textId="5F1A8979" w:rsidR="00B923DB" w:rsidRDefault="00153925">
      <w:pPr>
        <w:pStyle w:val="Obsah1"/>
        <w:rPr>
          <w:rFonts w:asciiTheme="minorHAnsi" w:eastAsiaTheme="minorEastAsia" w:hAnsiTheme="minorHAnsi" w:cstheme="minorBidi"/>
          <w:szCs w:val="22"/>
        </w:rPr>
      </w:pPr>
      <w:hyperlink w:anchor="_Toc97104758" w:history="1">
        <w:r w:rsidR="00B923DB" w:rsidRPr="0067702F">
          <w:rPr>
            <w:rStyle w:val="Hypertextovodkaz"/>
          </w:rPr>
          <w:t>11.</w:t>
        </w:r>
        <w:r w:rsidR="00B923DB">
          <w:rPr>
            <w:rFonts w:asciiTheme="minorHAnsi" w:eastAsiaTheme="minorEastAsia" w:hAnsiTheme="minorHAnsi" w:cstheme="minorBidi"/>
            <w:szCs w:val="22"/>
          </w:rPr>
          <w:tab/>
        </w:r>
        <w:r w:rsidR="00B923DB" w:rsidRPr="0067702F">
          <w:rPr>
            <w:rStyle w:val="Hypertextovodkaz"/>
          </w:rPr>
          <w:t>Zkoušky</w:t>
        </w:r>
        <w:r w:rsidR="00B923DB">
          <w:rPr>
            <w:webHidden/>
          </w:rPr>
          <w:tab/>
        </w:r>
        <w:r w:rsidR="00B923DB">
          <w:rPr>
            <w:webHidden/>
          </w:rPr>
          <w:fldChar w:fldCharType="begin"/>
        </w:r>
        <w:r w:rsidR="00B923DB">
          <w:rPr>
            <w:webHidden/>
          </w:rPr>
          <w:instrText xml:space="preserve"> PAGEREF _Toc97104758 \h </w:instrText>
        </w:r>
        <w:r w:rsidR="00B923DB">
          <w:rPr>
            <w:webHidden/>
          </w:rPr>
        </w:r>
        <w:r w:rsidR="00B923DB">
          <w:rPr>
            <w:webHidden/>
          </w:rPr>
          <w:fldChar w:fldCharType="separate"/>
        </w:r>
        <w:r w:rsidR="00B923DB">
          <w:rPr>
            <w:webHidden/>
          </w:rPr>
          <w:t>6</w:t>
        </w:r>
        <w:r w:rsidR="00B923DB">
          <w:rPr>
            <w:webHidden/>
          </w:rPr>
          <w:fldChar w:fldCharType="end"/>
        </w:r>
      </w:hyperlink>
    </w:p>
    <w:p w14:paraId="63A0B54E" w14:textId="0C9176C7" w:rsidR="00B923DB" w:rsidRDefault="00153925">
      <w:pPr>
        <w:pStyle w:val="Obsah2"/>
        <w:rPr>
          <w:rFonts w:asciiTheme="minorHAnsi" w:eastAsiaTheme="minorEastAsia" w:hAnsiTheme="minorHAnsi" w:cstheme="minorBidi"/>
          <w:szCs w:val="22"/>
        </w:rPr>
      </w:pPr>
      <w:hyperlink w:anchor="_Toc97104759" w:history="1">
        <w:r w:rsidR="00B923DB" w:rsidRPr="0067702F">
          <w:rPr>
            <w:rStyle w:val="Hypertextovodkaz"/>
          </w:rPr>
          <w:t>11.1.</w:t>
        </w:r>
        <w:r w:rsidR="00B923DB">
          <w:rPr>
            <w:rFonts w:asciiTheme="minorHAnsi" w:eastAsiaTheme="minorEastAsia" w:hAnsiTheme="minorHAnsi" w:cstheme="minorBidi"/>
            <w:szCs w:val="22"/>
          </w:rPr>
          <w:tab/>
        </w:r>
        <w:r w:rsidR="00B923DB" w:rsidRPr="0067702F">
          <w:rPr>
            <w:rStyle w:val="Hypertextovodkaz"/>
          </w:rPr>
          <w:t>Zkouška těsnosti</w:t>
        </w:r>
        <w:r w:rsidR="00B923DB">
          <w:rPr>
            <w:webHidden/>
          </w:rPr>
          <w:tab/>
        </w:r>
        <w:r w:rsidR="00B923DB">
          <w:rPr>
            <w:webHidden/>
          </w:rPr>
          <w:fldChar w:fldCharType="begin"/>
        </w:r>
        <w:r w:rsidR="00B923DB">
          <w:rPr>
            <w:webHidden/>
          </w:rPr>
          <w:instrText xml:space="preserve"> PAGEREF _Toc97104759 \h </w:instrText>
        </w:r>
        <w:r w:rsidR="00B923DB">
          <w:rPr>
            <w:webHidden/>
          </w:rPr>
        </w:r>
        <w:r w:rsidR="00B923DB">
          <w:rPr>
            <w:webHidden/>
          </w:rPr>
          <w:fldChar w:fldCharType="separate"/>
        </w:r>
        <w:r w:rsidR="00B923DB">
          <w:rPr>
            <w:webHidden/>
          </w:rPr>
          <w:t>6</w:t>
        </w:r>
        <w:r w:rsidR="00B923DB">
          <w:rPr>
            <w:webHidden/>
          </w:rPr>
          <w:fldChar w:fldCharType="end"/>
        </w:r>
      </w:hyperlink>
    </w:p>
    <w:p w14:paraId="27584B40" w14:textId="19296626" w:rsidR="00B923DB" w:rsidRDefault="00153925">
      <w:pPr>
        <w:pStyle w:val="Obsah2"/>
        <w:rPr>
          <w:rFonts w:asciiTheme="minorHAnsi" w:eastAsiaTheme="minorEastAsia" w:hAnsiTheme="minorHAnsi" w:cstheme="minorBidi"/>
          <w:szCs w:val="22"/>
        </w:rPr>
      </w:pPr>
      <w:hyperlink w:anchor="_Toc97104760" w:history="1">
        <w:r w:rsidR="00B923DB" w:rsidRPr="0067702F">
          <w:rPr>
            <w:rStyle w:val="Hypertextovodkaz"/>
          </w:rPr>
          <w:t>11.2.</w:t>
        </w:r>
        <w:r w:rsidR="00B923DB">
          <w:rPr>
            <w:rFonts w:asciiTheme="minorHAnsi" w:eastAsiaTheme="minorEastAsia" w:hAnsiTheme="minorHAnsi" w:cstheme="minorBidi"/>
            <w:szCs w:val="22"/>
          </w:rPr>
          <w:tab/>
        </w:r>
        <w:r w:rsidR="00B923DB" w:rsidRPr="0067702F">
          <w:rPr>
            <w:rStyle w:val="Hypertextovodkaz"/>
          </w:rPr>
          <w:t>Zkouška dilatační</w:t>
        </w:r>
        <w:r w:rsidR="00B923DB">
          <w:rPr>
            <w:webHidden/>
          </w:rPr>
          <w:tab/>
        </w:r>
        <w:r w:rsidR="00B923DB">
          <w:rPr>
            <w:webHidden/>
          </w:rPr>
          <w:fldChar w:fldCharType="begin"/>
        </w:r>
        <w:r w:rsidR="00B923DB">
          <w:rPr>
            <w:webHidden/>
          </w:rPr>
          <w:instrText xml:space="preserve"> PAGEREF _Toc97104760 \h </w:instrText>
        </w:r>
        <w:r w:rsidR="00B923DB">
          <w:rPr>
            <w:webHidden/>
          </w:rPr>
        </w:r>
        <w:r w:rsidR="00B923DB">
          <w:rPr>
            <w:webHidden/>
          </w:rPr>
          <w:fldChar w:fldCharType="separate"/>
        </w:r>
        <w:r w:rsidR="00B923DB">
          <w:rPr>
            <w:webHidden/>
          </w:rPr>
          <w:t>6</w:t>
        </w:r>
        <w:r w:rsidR="00B923DB">
          <w:rPr>
            <w:webHidden/>
          </w:rPr>
          <w:fldChar w:fldCharType="end"/>
        </w:r>
      </w:hyperlink>
    </w:p>
    <w:p w14:paraId="014BAEE5" w14:textId="1B87354F" w:rsidR="00B923DB" w:rsidRDefault="00153925">
      <w:pPr>
        <w:pStyle w:val="Obsah2"/>
        <w:rPr>
          <w:rFonts w:asciiTheme="minorHAnsi" w:eastAsiaTheme="minorEastAsia" w:hAnsiTheme="minorHAnsi" w:cstheme="minorBidi"/>
          <w:szCs w:val="22"/>
        </w:rPr>
      </w:pPr>
      <w:hyperlink w:anchor="_Toc97104761" w:history="1">
        <w:r w:rsidR="00B923DB" w:rsidRPr="0067702F">
          <w:rPr>
            <w:rStyle w:val="Hypertextovodkaz"/>
          </w:rPr>
          <w:t>11.3.</w:t>
        </w:r>
        <w:r w:rsidR="00B923DB">
          <w:rPr>
            <w:rFonts w:asciiTheme="minorHAnsi" w:eastAsiaTheme="minorEastAsia" w:hAnsiTheme="minorHAnsi" w:cstheme="minorBidi"/>
            <w:szCs w:val="22"/>
          </w:rPr>
          <w:tab/>
        </w:r>
        <w:r w:rsidR="00B923DB" w:rsidRPr="0067702F">
          <w:rPr>
            <w:rStyle w:val="Hypertextovodkaz"/>
          </w:rPr>
          <w:t>Zaregulování soustavy</w:t>
        </w:r>
        <w:r w:rsidR="00B923DB">
          <w:rPr>
            <w:webHidden/>
          </w:rPr>
          <w:tab/>
        </w:r>
        <w:r w:rsidR="00B923DB">
          <w:rPr>
            <w:webHidden/>
          </w:rPr>
          <w:fldChar w:fldCharType="begin"/>
        </w:r>
        <w:r w:rsidR="00B923DB">
          <w:rPr>
            <w:webHidden/>
          </w:rPr>
          <w:instrText xml:space="preserve"> PAGEREF _Toc97104761 \h </w:instrText>
        </w:r>
        <w:r w:rsidR="00B923DB">
          <w:rPr>
            <w:webHidden/>
          </w:rPr>
        </w:r>
        <w:r w:rsidR="00B923DB">
          <w:rPr>
            <w:webHidden/>
          </w:rPr>
          <w:fldChar w:fldCharType="separate"/>
        </w:r>
        <w:r w:rsidR="00B923DB">
          <w:rPr>
            <w:webHidden/>
          </w:rPr>
          <w:t>6</w:t>
        </w:r>
        <w:r w:rsidR="00B923DB">
          <w:rPr>
            <w:webHidden/>
          </w:rPr>
          <w:fldChar w:fldCharType="end"/>
        </w:r>
      </w:hyperlink>
    </w:p>
    <w:p w14:paraId="4F813619" w14:textId="12C60362" w:rsidR="00B923DB" w:rsidRDefault="00153925">
      <w:pPr>
        <w:pStyle w:val="Obsah2"/>
        <w:rPr>
          <w:rFonts w:asciiTheme="minorHAnsi" w:eastAsiaTheme="minorEastAsia" w:hAnsiTheme="minorHAnsi" w:cstheme="minorBidi"/>
          <w:szCs w:val="22"/>
        </w:rPr>
      </w:pPr>
      <w:hyperlink w:anchor="_Toc97104762" w:history="1">
        <w:r w:rsidR="00B923DB" w:rsidRPr="0067702F">
          <w:rPr>
            <w:rStyle w:val="Hypertextovodkaz"/>
          </w:rPr>
          <w:t>11.4.</w:t>
        </w:r>
        <w:r w:rsidR="00B923DB">
          <w:rPr>
            <w:rFonts w:asciiTheme="minorHAnsi" w:eastAsiaTheme="minorEastAsia" w:hAnsiTheme="minorHAnsi" w:cstheme="minorBidi"/>
            <w:szCs w:val="22"/>
          </w:rPr>
          <w:tab/>
        </w:r>
        <w:r w:rsidR="00B923DB" w:rsidRPr="0067702F">
          <w:rPr>
            <w:rStyle w:val="Hypertextovodkaz"/>
          </w:rPr>
          <w:t>Zkouška topná</w:t>
        </w:r>
        <w:r w:rsidR="00B923DB">
          <w:rPr>
            <w:webHidden/>
          </w:rPr>
          <w:tab/>
        </w:r>
        <w:r w:rsidR="00B923DB">
          <w:rPr>
            <w:webHidden/>
          </w:rPr>
          <w:fldChar w:fldCharType="begin"/>
        </w:r>
        <w:r w:rsidR="00B923DB">
          <w:rPr>
            <w:webHidden/>
          </w:rPr>
          <w:instrText xml:space="preserve"> PAGEREF _Toc97104762 \h </w:instrText>
        </w:r>
        <w:r w:rsidR="00B923DB">
          <w:rPr>
            <w:webHidden/>
          </w:rPr>
        </w:r>
        <w:r w:rsidR="00B923DB">
          <w:rPr>
            <w:webHidden/>
          </w:rPr>
          <w:fldChar w:fldCharType="separate"/>
        </w:r>
        <w:r w:rsidR="00B923DB">
          <w:rPr>
            <w:webHidden/>
          </w:rPr>
          <w:t>6</w:t>
        </w:r>
        <w:r w:rsidR="00B923DB">
          <w:rPr>
            <w:webHidden/>
          </w:rPr>
          <w:fldChar w:fldCharType="end"/>
        </w:r>
      </w:hyperlink>
    </w:p>
    <w:p w14:paraId="2B052BAF" w14:textId="313B8DBB" w:rsidR="00B923DB" w:rsidRDefault="00153925">
      <w:pPr>
        <w:pStyle w:val="Obsah1"/>
        <w:rPr>
          <w:rFonts w:asciiTheme="minorHAnsi" w:eastAsiaTheme="minorEastAsia" w:hAnsiTheme="minorHAnsi" w:cstheme="minorBidi"/>
          <w:szCs w:val="22"/>
        </w:rPr>
      </w:pPr>
      <w:hyperlink w:anchor="_Toc97104763" w:history="1">
        <w:r w:rsidR="00B923DB" w:rsidRPr="0067702F">
          <w:rPr>
            <w:rStyle w:val="Hypertextovodkaz"/>
          </w:rPr>
          <w:t>12.</w:t>
        </w:r>
        <w:r w:rsidR="00B923DB">
          <w:rPr>
            <w:rFonts w:asciiTheme="minorHAnsi" w:eastAsiaTheme="minorEastAsia" w:hAnsiTheme="minorHAnsi" w:cstheme="minorBidi"/>
            <w:szCs w:val="22"/>
          </w:rPr>
          <w:tab/>
        </w:r>
        <w:r w:rsidR="00B923DB" w:rsidRPr="0067702F">
          <w:rPr>
            <w:rStyle w:val="Hypertextovodkaz"/>
          </w:rPr>
          <w:t>Bezpečnost a ochrana zdraví při práci (BOZP)</w:t>
        </w:r>
        <w:r w:rsidR="00B923DB">
          <w:rPr>
            <w:webHidden/>
          </w:rPr>
          <w:tab/>
        </w:r>
        <w:r w:rsidR="00B923DB">
          <w:rPr>
            <w:webHidden/>
          </w:rPr>
          <w:fldChar w:fldCharType="begin"/>
        </w:r>
        <w:r w:rsidR="00B923DB">
          <w:rPr>
            <w:webHidden/>
          </w:rPr>
          <w:instrText xml:space="preserve"> PAGEREF _Toc97104763 \h </w:instrText>
        </w:r>
        <w:r w:rsidR="00B923DB">
          <w:rPr>
            <w:webHidden/>
          </w:rPr>
        </w:r>
        <w:r w:rsidR="00B923DB">
          <w:rPr>
            <w:webHidden/>
          </w:rPr>
          <w:fldChar w:fldCharType="separate"/>
        </w:r>
        <w:r w:rsidR="00B923DB">
          <w:rPr>
            <w:webHidden/>
          </w:rPr>
          <w:t>7</w:t>
        </w:r>
        <w:r w:rsidR="00B923DB">
          <w:rPr>
            <w:webHidden/>
          </w:rPr>
          <w:fldChar w:fldCharType="end"/>
        </w:r>
      </w:hyperlink>
    </w:p>
    <w:p w14:paraId="0069AC46" w14:textId="585A9F3E" w:rsidR="00B923DB" w:rsidRDefault="00153925">
      <w:pPr>
        <w:pStyle w:val="Obsah1"/>
        <w:rPr>
          <w:rFonts w:asciiTheme="minorHAnsi" w:eastAsiaTheme="minorEastAsia" w:hAnsiTheme="minorHAnsi" w:cstheme="minorBidi"/>
          <w:szCs w:val="22"/>
        </w:rPr>
      </w:pPr>
      <w:hyperlink w:anchor="_Toc97104764" w:history="1">
        <w:r w:rsidR="00B923DB" w:rsidRPr="0067702F">
          <w:rPr>
            <w:rStyle w:val="Hypertextovodkaz"/>
          </w:rPr>
          <w:t>13.</w:t>
        </w:r>
        <w:r w:rsidR="00B923DB">
          <w:rPr>
            <w:rFonts w:asciiTheme="minorHAnsi" w:eastAsiaTheme="minorEastAsia" w:hAnsiTheme="minorHAnsi" w:cstheme="minorBidi"/>
            <w:szCs w:val="22"/>
          </w:rPr>
          <w:tab/>
        </w:r>
        <w:r w:rsidR="00B923DB" w:rsidRPr="0067702F">
          <w:rPr>
            <w:rStyle w:val="Hypertextovodkaz"/>
          </w:rPr>
          <w:t>Požární ochrana (PO)</w:t>
        </w:r>
        <w:r w:rsidR="00B923DB">
          <w:rPr>
            <w:webHidden/>
          </w:rPr>
          <w:tab/>
        </w:r>
        <w:r w:rsidR="00B923DB">
          <w:rPr>
            <w:webHidden/>
          </w:rPr>
          <w:fldChar w:fldCharType="begin"/>
        </w:r>
        <w:r w:rsidR="00B923DB">
          <w:rPr>
            <w:webHidden/>
          </w:rPr>
          <w:instrText xml:space="preserve"> PAGEREF _Toc97104764 \h </w:instrText>
        </w:r>
        <w:r w:rsidR="00B923DB">
          <w:rPr>
            <w:webHidden/>
          </w:rPr>
        </w:r>
        <w:r w:rsidR="00B923DB">
          <w:rPr>
            <w:webHidden/>
          </w:rPr>
          <w:fldChar w:fldCharType="separate"/>
        </w:r>
        <w:r w:rsidR="00B923DB">
          <w:rPr>
            <w:webHidden/>
          </w:rPr>
          <w:t>8</w:t>
        </w:r>
        <w:r w:rsidR="00B923DB">
          <w:rPr>
            <w:webHidden/>
          </w:rPr>
          <w:fldChar w:fldCharType="end"/>
        </w:r>
      </w:hyperlink>
    </w:p>
    <w:p w14:paraId="7102A8C8" w14:textId="265A862E" w:rsidR="00B923DB" w:rsidRDefault="00153925">
      <w:pPr>
        <w:pStyle w:val="Obsah1"/>
        <w:rPr>
          <w:rFonts w:asciiTheme="minorHAnsi" w:eastAsiaTheme="minorEastAsia" w:hAnsiTheme="minorHAnsi" w:cstheme="minorBidi"/>
          <w:szCs w:val="22"/>
        </w:rPr>
      </w:pPr>
      <w:hyperlink w:anchor="_Toc97104765" w:history="1">
        <w:r w:rsidR="00B923DB" w:rsidRPr="0067702F">
          <w:rPr>
            <w:rStyle w:val="Hypertextovodkaz"/>
          </w:rPr>
          <w:t>14.</w:t>
        </w:r>
        <w:r w:rsidR="00B923DB">
          <w:rPr>
            <w:rFonts w:asciiTheme="minorHAnsi" w:eastAsiaTheme="minorEastAsia" w:hAnsiTheme="minorHAnsi" w:cstheme="minorBidi"/>
            <w:szCs w:val="22"/>
          </w:rPr>
          <w:tab/>
        </w:r>
        <w:r w:rsidR="00B923DB" w:rsidRPr="0067702F">
          <w:rPr>
            <w:rStyle w:val="Hypertextovodkaz"/>
          </w:rPr>
          <w:t>Závěr</w:t>
        </w:r>
        <w:r w:rsidR="00B923DB">
          <w:rPr>
            <w:webHidden/>
          </w:rPr>
          <w:tab/>
        </w:r>
        <w:r w:rsidR="00B923DB">
          <w:rPr>
            <w:webHidden/>
          </w:rPr>
          <w:fldChar w:fldCharType="begin"/>
        </w:r>
        <w:r w:rsidR="00B923DB">
          <w:rPr>
            <w:webHidden/>
          </w:rPr>
          <w:instrText xml:space="preserve"> PAGEREF _Toc97104765 \h </w:instrText>
        </w:r>
        <w:r w:rsidR="00B923DB">
          <w:rPr>
            <w:webHidden/>
          </w:rPr>
        </w:r>
        <w:r w:rsidR="00B923DB">
          <w:rPr>
            <w:webHidden/>
          </w:rPr>
          <w:fldChar w:fldCharType="separate"/>
        </w:r>
        <w:r w:rsidR="00B923DB">
          <w:rPr>
            <w:webHidden/>
          </w:rPr>
          <w:t>8</w:t>
        </w:r>
        <w:r w:rsidR="00B923DB">
          <w:rPr>
            <w:webHidden/>
          </w:rPr>
          <w:fldChar w:fldCharType="end"/>
        </w:r>
      </w:hyperlink>
    </w:p>
    <w:p w14:paraId="26B0976A" w14:textId="0E11F912" w:rsidR="00EE48F8" w:rsidRPr="002304E1" w:rsidRDefault="00D26445" w:rsidP="00EE48F8">
      <w:r w:rsidRPr="002304E1">
        <w:fldChar w:fldCharType="end"/>
      </w:r>
      <w:bookmarkStart w:id="9" w:name="_Toc269733669"/>
      <w:bookmarkStart w:id="10" w:name="_Toc17988699"/>
      <w:bookmarkStart w:id="11" w:name="_Toc40877899"/>
    </w:p>
    <w:p w14:paraId="5FAD8510" w14:textId="77777777" w:rsidR="00EE48F8" w:rsidRPr="002304E1" w:rsidRDefault="00EE48F8">
      <w:pPr>
        <w:spacing w:after="0" w:line="240" w:lineRule="auto"/>
        <w:jc w:val="left"/>
      </w:pPr>
      <w:r w:rsidRPr="002304E1">
        <w:br w:type="page"/>
      </w:r>
    </w:p>
    <w:p w14:paraId="1ED6A290" w14:textId="77777777" w:rsidR="00195CD6" w:rsidRPr="004A7133" w:rsidRDefault="00195CD6" w:rsidP="004A7133">
      <w:pPr>
        <w:pStyle w:val="Nadpis1"/>
        <w:tabs>
          <w:tab w:val="clear" w:pos="907"/>
          <w:tab w:val="num" w:pos="567"/>
        </w:tabs>
        <w:spacing w:before="60" w:after="0"/>
      </w:pPr>
      <w:bookmarkStart w:id="12" w:name="_Toc97104736"/>
      <w:r w:rsidRPr="002304E1">
        <w:lastRenderedPageBreak/>
        <w:t>Průvodní část</w:t>
      </w:r>
      <w:bookmarkEnd w:id="9"/>
      <w:bookmarkEnd w:id="10"/>
      <w:bookmarkEnd w:id="11"/>
      <w:bookmarkEnd w:id="12"/>
    </w:p>
    <w:p w14:paraId="2B27296F" w14:textId="77777777" w:rsidR="00195CD6" w:rsidRPr="002304E1" w:rsidRDefault="003147D0" w:rsidP="002304E1">
      <w:pPr>
        <w:pStyle w:val="Nadpis2"/>
        <w:spacing w:before="120"/>
      </w:pPr>
      <w:bookmarkStart w:id="13" w:name="_Toc269733670"/>
      <w:bookmarkStart w:id="14" w:name="_Toc40877900"/>
      <w:bookmarkStart w:id="15" w:name="_Toc97104737"/>
      <w:r w:rsidRPr="002304E1">
        <w:t>Identifikační údaje stavby a investora</w:t>
      </w:r>
      <w:bookmarkEnd w:id="13"/>
      <w:bookmarkEnd w:id="14"/>
      <w:bookmarkEnd w:id="15"/>
    </w:p>
    <w:p w14:paraId="77CBA893" w14:textId="353AF220" w:rsidR="000E4E92" w:rsidRPr="002304E1" w:rsidRDefault="00EF1B28" w:rsidP="00153925">
      <w:bookmarkStart w:id="16" w:name="_Toc121733068"/>
      <w:bookmarkStart w:id="17" w:name="_Toc167617657"/>
      <w:bookmarkStart w:id="18" w:name="_Toc412711525"/>
      <w:bookmarkStart w:id="19" w:name="_Toc40877901"/>
      <w:r w:rsidRPr="002304E1">
        <w:tab/>
      </w:r>
      <w:r w:rsidR="00D26445" w:rsidRPr="002304E1">
        <w:t>Název stavby:</w:t>
      </w:r>
      <w:r w:rsidR="00D26445" w:rsidRPr="002304E1">
        <w:tab/>
      </w:r>
      <w:r w:rsidR="00D26445" w:rsidRPr="002304E1">
        <w:tab/>
      </w:r>
      <w:r w:rsidRPr="002304E1">
        <w:tab/>
      </w:r>
      <w:r w:rsidR="000E4E92" w:rsidRPr="002304E1">
        <w:t>CNC Centrum</w:t>
      </w:r>
      <w:r w:rsidR="00153925">
        <w:t xml:space="preserve"> </w:t>
      </w:r>
      <w:r w:rsidR="000E4E92" w:rsidRPr="002304E1">
        <w:t xml:space="preserve">a svářečská škola v SOU Nové </w:t>
      </w:r>
      <w:r w:rsidR="00AA3555">
        <w:t>S</w:t>
      </w:r>
      <w:r w:rsidR="000E4E92" w:rsidRPr="002304E1">
        <w:t>trašecí</w:t>
      </w:r>
    </w:p>
    <w:p w14:paraId="33446753" w14:textId="607C33BD" w:rsidR="00F165E5" w:rsidRPr="002304E1" w:rsidRDefault="00D26445" w:rsidP="00EF1B28">
      <w:r w:rsidRPr="002304E1">
        <w:tab/>
        <w:t>Stupeň projektu:</w:t>
      </w:r>
      <w:r w:rsidRPr="002304E1">
        <w:tab/>
      </w:r>
      <w:r w:rsidRPr="002304E1">
        <w:tab/>
      </w:r>
      <w:r w:rsidR="00FA4DA2" w:rsidRPr="002304E1">
        <w:t>D</w:t>
      </w:r>
      <w:r w:rsidR="00205D76" w:rsidRPr="002304E1">
        <w:t xml:space="preserve">okumentace pro </w:t>
      </w:r>
      <w:r w:rsidR="00AA3555">
        <w:t>provádění stavby</w:t>
      </w:r>
    </w:p>
    <w:p w14:paraId="6D424D7F" w14:textId="77777777" w:rsidR="000E4E92" w:rsidRPr="002304E1" w:rsidRDefault="00EF1B28" w:rsidP="000E4E92">
      <w:r w:rsidRPr="002304E1">
        <w:tab/>
        <w:t>Investor:</w:t>
      </w:r>
      <w:r w:rsidRPr="002304E1">
        <w:tab/>
      </w:r>
      <w:r w:rsidRPr="002304E1">
        <w:tab/>
      </w:r>
      <w:r w:rsidRPr="002304E1">
        <w:tab/>
      </w:r>
      <w:r w:rsidR="000E4E92" w:rsidRPr="002304E1">
        <w:t>Střední odborné učiliště</w:t>
      </w:r>
    </w:p>
    <w:p w14:paraId="2BD8F10F" w14:textId="77777777" w:rsidR="000E4E92" w:rsidRPr="002304E1" w:rsidRDefault="000E4E92" w:rsidP="000E4E92">
      <w:r w:rsidRPr="002304E1">
        <w:tab/>
      </w:r>
      <w:r w:rsidRPr="002304E1">
        <w:tab/>
      </w:r>
      <w:r w:rsidRPr="002304E1">
        <w:tab/>
      </w:r>
      <w:r w:rsidRPr="002304E1">
        <w:tab/>
      </w:r>
      <w:r w:rsidRPr="002304E1">
        <w:tab/>
        <w:t>Sportovní 1135</w:t>
      </w:r>
    </w:p>
    <w:p w14:paraId="2A924F3C" w14:textId="4CFB1FED" w:rsidR="00205D76" w:rsidRPr="002304E1" w:rsidRDefault="00205D76" w:rsidP="00205D76">
      <w:pPr>
        <w:pStyle w:val="Zkladntext"/>
        <w:tabs>
          <w:tab w:val="clear" w:pos="7088"/>
        </w:tabs>
      </w:pPr>
      <w:r w:rsidRPr="002304E1">
        <w:tab/>
      </w:r>
      <w:r w:rsidRPr="002304E1">
        <w:tab/>
      </w:r>
      <w:r w:rsidRPr="002304E1">
        <w:tab/>
      </w:r>
      <w:r w:rsidRPr="002304E1">
        <w:tab/>
      </w:r>
      <w:r w:rsidRPr="002304E1">
        <w:tab/>
      </w:r>
      <w:r w:rsidR="000E4E92" w:rsidRPr="002304E1">
        <w:t>271 80 Nové Strašecí</w:t>
      </w:r>
    </w:p>
    <w:p w14:paraId="0C5D8AE6" w14:textId="225B81F1" w:rsidR="00153925" w:rsidRPr="000C7D41" w:rsidRDefault="00EF1B28" w:rsidP="00153925">
      <w:pPr>
        <w:spacing w:after="0"/>
        <w:ind w:firstLine="709"/>
        <w:rPr>
          <w:rFonts w:cs="Calibri"/>
          <w:szCs w:val="22"/>
        </w:rPr>
      </w:pPr>
      <w:r w:rsidRPr="002304E1">
        <w:rPr>
          <w:rFonts w:cs="Calibri"/>
        </w:rPr>
        <w:tab/>
      </w:r>
      <w:r w:rsidR="00993E1A" w:rsidRPr="002304E1">
        <w:rPr>
          <w:rFonts w:cs="Calibri"/>
        </w:rPr>
        <w:t>Generální projektant:</w:t>
      </w:r>
      <w:r w:rsidR="00993E1A" w:rsidRPr="002304E1">
        <w:rPr>
          <w:rFonts w:cs="Calibri"/>
          <w:i/>
        </w:rPr>
        <w:t xml:space="preserve"> </w:t>
      </w:r>
      <w:r w:rsidR="00993E1A" w:rsidRPr="002304E1">
        <w:rPr>
          <w:rFonts w:cs="Calibri"/>
          <w:i/>
        </w:rPr>
        <w:tab/>
      </w:r>
      <w:r w:rsidR="00153925">
        <w:rPr>
          <w:rFonts w:cs="Calibri"/>
          <w:szCs w:val="22"/>
        </w:rPr>
        <w:t>Studio PHX s.r.o.</w:t>
      </w:r>
    </w:p>
    <w:p w14:paraId="7BA6599D" w14:textId="77777777" w:rsidR="00153925" w:rsidRPr="00E9441F" w:rsidRDefault="00153925" w:rsidP="00153925">
      <w:pPr>
        <w:pStyle w:val="Zkladntext"/>
        <w:tabs>
          <w:tab w:val="clear" w:pos="7088"/>
        </w:tabs>
        <w:spacing w:after="0"/>
        <w:rPr>
          <w:rFonts w:cs="Calibri"/>
          <w:szCs w:val="22"/>
        </w:rPr>
      </w:pPr>
      <w:r w:rsidRPr="000C660B">
        <w:tab/>
      </w:r>
      <w:r w:rsidRPr="000C660B">
        <w:tab/>
      </w:r>
      <w:r w:rsidRPr="000C660B">
        <w:tab/>
      </w:r>
      <w:r w:rsidRPr="000C660B">
        <w:tab/>
      </w:r>
      <w:r w:rsidRPr="000C660B">
        <w:tab/>
      </w:r>
      <w:r w:rsidRPr="00E9441F">
        <w:rPr>
          <w:rFonts w:cs="Calibri"/>
          <w:szCs w:val="22"/>
        </w:rPr>
        <w:t>Ondříčkova 384/33</w:t>
      </w:r>
    </w:p>
    <w:p w14:paraId="37C8E7DA" w14:textId="77777777" w:rsidR="00153925" w:rsidRPr="00E9441F" w:rsidRDefault="00153925" w:rsidP="00153925">
      <w:pPr>
        <w:pStyle w:val="Zkladntext"/>
        <w:tabs>
          <w:tab w:val="clear" w:pos="7088"/>
        </w:tabs>
        <w:rPr>
          <w:rFonts w:cs="Calibri"/>
          <w:szCs w:val="22"/>
        </w:rPr>
      </w:pPr>
      <w:r>
        <w:tab/>
      </w:r>
      <w:r>
        <w:tab/>
      </w:r>
      <w:r>
        <w:tab/>
      </w:r>
      <w:r>
        <w:tab/>
      </w:r>
      <w:r>
        <w:tab/>
      </w:r>
      <w:r w:rsidRPr="00E9441F">
        <w:rPr>
          <w:rFonts w:cs="Calibri"/>
          <w:szCs w:val="22"/>
        </w:rPr>
        <w:t>130 00 Praha 3 - Žižkov</w:t>
      </w:r>
    </w:p>
    <w:p w14:paraId="1ED22F23" w14:textId="31736DF0" w:rsidR="00F165E5" w:rsidRPr="002304E1" w:rsidRDefault="00EF1B28" w:rsidP="00153925">
      <w:r w:rsidRPr="002304E1">
        <w:tab/>
      </w:r>
      <w:r w:rsidR="00D26445" w:rsidRPr="002304E1">
        <w:t>Projektant části:</w:t>
      </w:r>
      <w:r w:rsidR="00D26445" w:rsidRPr="002304E1">
        <w:tab/>
      </w:r>
      <w:bookmarkStart w:id="20" w:name="_Hlk64627353"/>
      <w:r w:rsidR="00D26445" w:rsidRPr="002304E1">
        <w:tab/>
        <w:t xml:space="preserve">TZB Consult Prague s.r.o., </w:t>
      </w:r>
    </w:p>
    <w:p w14:paraId="006703D9" w14:textId="77777777" w:rsidR="00D26445" w:rsidRPr="002304E1" w:rsidRDefault="00EF1B28" w:rsidP="00EF1B28">
      <w:r w:rsidRPr="002304E1">
        <w:tab/>
      </w:r>
      <w:r w:rsidRPr="002304E1">
        <w:tab/>
      </w:r>
      <w:r w:rsidRPr="002304E1">
        <w:tab/>
      </w:r>
      <w:r w:rsidRPr="002304E1">
        <w:tab/>
      </w:r>
      <w:r w:rsidRPr="002304E1">
        <w:tab/>
      </w:r>
      <w:r w:rsidR="00F165E5" w:rsidRPr="002304E1">
        <w:t>U Smaltovny 245/16</w:t>
      </w:r>
      <w:r w:rsidR="00FA4DA2" w:rsidRPr="002304E1">
        <w:t>,</w:t>
      </w:r>
      <w:r w:rsidR="00D26445" w:rsidRPr="002304E1">
        <w:t xml:space="preserve"> </w:t>
      </w:r>
    </w:p>
    <w:p w14:paraId="0B0B3CCE" w14:textId="77777777" w:rsidR="006F74A5" w:rsidRPr="002304E1" w:rsidRDefault="00EF1B28" w:rsidP="00EF1B28">
      <w:r w:rsidRPr="002304E1">
        <w:tab/>
      </w:r>
      <w:r w:rsidRPr="002304E1">
        <w:tab/>
      </w:r>
      <w:r w:rsidRPr="002304E1">
        <w:tab/>
      </w:r>
      <w:r w:rsidRPr="002304E1">
        <w:tab/>
      </w:r>
      <w:r w:rsidRPr="002304E1">
        <w:tab/>
      </w:r>
      <w:r w:rsidR="00F165E5" w:rsidRPr="002304E1">
        <w:t>170 00 Praha 7 Holešovice</w:t>
      </w:r>
      <w:bookmarkEnd w:id="20"/>
    </w:p>
    <w:p w14:paraId="49285B51" w14:textId="1915E009" w:rsidR="00D26445" w:rsidRPr="002304E1" w:rsidRDefault="00D26445" w:rsidP="00EF1B28">
      <w:r w:rsidRPr="002304E1">
        <w:tab/>
        <w:t xml:space="preserve">Datum zpracování: </w:t>
      </w:r>
      <w:r w:rsidRPr="002304E1">
        <w:tab/>
      </w:r>
      <w:r w:rsidRPr="002304E1">
        <w:tab/>
      </w:r>
      <w:r w:rsidR="00AA3555">
        <w:t>11</w:t>
      </w:r>
      <w:r w:rsidRPr="002304E1">
        <w:t>/202</w:t>
      </w:r>
      <w:r w:rsidR="00993E1A" w:rsidRPr="002304E1">
        <w:t>1</w:t>
      </w:r>
    </w:p>
    <w:p w14:paraId="2C440849" w14:textId="77777777" w:rsidR="004D090B" w:rsidRPr="002304E1" w:rsidRDefault="004D090B" w:rsidP="002304E1">
      <w:pPr>
        <w:pStyle w:val="Nadpis2"/>
        <w:spacing w:before="120"/>
      </w:pPr>
      <w:bookmarkStart w:id="21" w:name="_Toc97104738"/>
      <w:r w:rsidRPr="002304E1">
        <w:t>Zpracovatelé textové a výkresové části</w:t>
      </w:r>
      <w:bookmarkEnd w:id="16"/>
      <w:bookmarkEnd w:id="17"/>
      <w:bookmarkEnd w:id="18"/>
      <w:bookmarkEnd w:id="19"/>
      <w:bookmarkEnd w:id="21"/>
    </w:p>
    <w:p w14:paraId="48FEA938" w14:textId="77777777" w:rsidR="004D090B" w:rsidRPr="002304E1" w:rsidRDefault="004D090B" w:rsidP="00EF1B28">
      <w:r w:rsidRPr="002304E1">
        <w:tab/>
        <w:t xml:space="preserve">Odpovědný projektant: </w:t>
      </w:r>
      <w:r w:rsidR="00386E43" w:rsidRPr="002304E1">
        <w:tab/>
      </w:r>
      <w:r w:rsidRPr="002304E1">
        <w:t>Ing. Ondřej Žídek, ČKAIT 0012065</w:t>
      </w:r>
    </w:p>
    <w:p w14:paraId="6CAE94DE" w14:textId="66609944" w:rsidR="004D090B" w:rsidRPr="002304E1" w:rsidRDefault="00EF1B28" w:rsidP="00EF1B28">
      <w:r w:rsidRPr="002304E1">
        <w:tab/>
      </w:r>
      <w:r w:rsidR="004D090B" w:rsidRPr="002304E1">
        <w:t xml:space="preserve">Zpracoval: </w:t>
      </w:r>
      <w:r w:rsidR="00386E43" w:rsidRPr="002304E1">
        <w:tab/>
      </w:r>
      <w:r w:rsidR="00386E43" w:rsidRPr="002304E1">
        <w:tab/>
      </w:r>
      <w:r w:rsidR="00386E43" w:rsidRPr="002304E1">
        <w:tab/>
      </w:r>
      <w:r w:rsidR="00205D76" w:rsidRPr="002304E1">
        <w:t>Ing. Daniel Kříž</w:t>
      </w:r>
    </w:p>
    <w:p w14:paraId="00920C74" w14:textId="77777777" w:rsidR="0069209D" w:rsidRPr="002304E1" w:rsidRDefault="0069209D" w:rsidP="002304E1">
      <w:pPr>
        <w:pStyle w:val="Nadpis2"/>
        <w:spacing w:before="120"/>
      </w:pPr>
      <w:bookmarkStart w:id="22" w:name="_Toc40877902"/>
      <w:bookmarkStart w:id="23" w:name="_Toc97104739"/>
      <w:r w:rsidRPr="002304E1">
        <w:t>Podklady pro zpracování projektu</w:t>
      </w:r>
      <w:bookmarkEnd w:id="22"/>
      <w:bookmarkEnd w:id="23"/>
      <w:r w:rsidRPr="002304E1">
        <w:t xml:space="preserve"> </w:t>
      </w:r>
    </w:p>
    <w:p w14:paraId="7DF45EBB" w14:textId="77777777" w:rsidR="0069209D" w:rsidRPr="002304E1" w:rsidRDefault="0069209D" w:rsidP="0069209D">
      <w:pPr>
        <w:numPr>
          <w:ilvl w:val="0"/>
          <w:numId w:val="10"/>
        </w:numPr>
        <w:rPr>
          <w:rFonts w:ascii="Times New Roman" w:hAnsi="Times New Roman"/>
        </w:rPr>
      </w:pPr>
      <w:r w:rsidRPr="002304E1">
        <w:t>projektová dokumentace stavební části</w:t>
      </w:r>
    </w:p>
    <w:p w14:paraId="22E32CAA" w14:textId="77777777" w:rsidR="0069209D" w:rsidRPr="002304E1" w:rsidRDefault="0069209D" w:rsidP="0069209D">
      <w:pPr>
        <w:numPr>
          <w:ilvl w:val="0"/>
          <w:numId w:val="10"/>
        </w:numPr>
      </w:pPr>
      <w:r w:rsidRPr="002304E1">
        <w:t>platné vyhlášky a normy</w:t>
      </w:r>
    </w:p>
    <w:p w14:paraId="00353706" w14:textId="77777777" w:rsidR="0069209D" w:rsidRPr="002304E1" w:rsidRDefault="0069209D" w:rsidP="0069209D">
      <w:pPr>
        <w:numPr>
          <w:ilvl w:val="0"/>
          <w:numId w:val="10"/>
        </w:numPr>
      </w:pPr>
      <w:r w:rsidRPr="002304E1">
        <w:t>katalogové podklady výrobců</w:t>
      </w:r>
    </w:p>
    <w:p w14:paraId="148C9CAD" w14:textId="77777777" w:rsidR="0069209D" w:rsidRPr="002304E1" w:rsidRDefault="0069209D" w:rsidP="0069209D">
      <w:pPr>
        <w:numPr>
          <w:ilvl w:val="0"/>
          <w:numId w:val="10"/>
        </w:numPr>
      </w:pPr>
      <w:r w:rsidRPr="002304E1">
        <w:t>konzultace se zadavatelem</w:t>
      </w:r>
    </w:p>
    <w:p w14:paraId="716354DD" w14:textId="77777777" w:rsidR="0069209D" w:rsidRPr="002304E1" w:rsidRDefault="0069209D" w:rsidP="002304E1">
      <w:pPr>
        <w:pStyle w:val="Nadpis2"/>
        <w:spacing w:before="120"/>
      </w:pPr>
      <w:bookmarkStart w:id="24" w:name="_Toc498074291"/>
      <w:bookmarkStart w:id="25" w:name="_Toc40877903"/>
      <w:bookmarkStart w:id="26" w:name="_Toc97104740"/>
      <w:r w:rsidRPr="002304E1">
        <w:t>Klimatické podmínky</w:t>
      </w:r>
      <w:bookmarkEnd w:id="24"/>
      <w:bookmarkEnd w:id="25"/>
      <w:bookmarkEnd w:id="26"/>
    </w:p>
    <w:p w14:paraId="0ABB9D74" w14:textId="77777777" w:rsidR="0069209D" w:rsidRPr="002304E1" w:rsidRDefault="0069209D" w:rsidP="0069209D">
      <w:pPr>
        <w:rPr>
          <w:rFonts w:ascii="Times New Roman" w:hAnsi="Times New Roman"/>
          <w:sz w:val="24"/>
        </w:rPr>
      </w:pPr>
      <w:r w:rsidRPr="002304E1">
        <w:t xml:space="preserve">Objekt leží v zastavěné lokalitě. </w:t>
      </w:r>
    </w:p>
    <w:p w14:paraId="5A9417DF" w14:textId="6E651740" w:rsidR="0069209D" w:rsidRPr="002304E1" w:rsidRDefault="0069209D" w:rsidP="0069209D">
      <w:r w:rsidRPr="002304E1">
        <w:rPr>
          <w:b/>
        </w:rPr>
        <w:t>výpočtová teplota venkovní:</w:t>
      </w:r>
      <w:r w:rsidRPr="002304E1">
        <w:tab/>
      </w:r>
      <w:r w:rsidRPr="002304E1">
        <w:tab/>
      </w:r>
      <w:r w:rsidRPr="002304E1">
        <w:tab/>
        <w:t>-1</w:t>
      </w:r>
      <w:r w:rsidR="000E4E92" w:rsidRPr="002304E1">
        <w:t>5</w:t>
      </w:r>
      <w:r w:rsidRPr="002304E1">
        <w:t xml:space="preserve"> °C </w:t>
      </w:r>
    </w:p>
    <w:p w14:paraId="7E64B0B5" w14:textId="4048D53D" w:rsidR="0069209D" w:rsidRPr="002304E1" w:rsidRDefault="0069209D" w:rsidP="0069209D">
      <w:r w:rsidRPr="002304E1">
        <w:rPr>
          <w:b/>
        </w:rPr>
        <w:t>střední teplota venkovního vzduchu:</w:t>
      </w:r>
      <w:r w:rsidRPr="002304E1">
        <w:tab/>
      </w:r>
      <w:r w:rsidRPr="002304E1">
        <w:tab/>
      </w:r>
      <w:r w:rsidR="00045535" w:rsidRPr="002304E1">
        <w:t>4,</w:t>
      </w:r>
      <w:r w:rsidR="000E4E92" w:rsidRPr="002304E1">
        <w:t>2</w:t>
      </w:r>
      <w:r w:rsidR="00993E1A" w:rsidRPr="002304E1">
        <w:t xml:space="preserve"> </w:t>
      </w:r>
      <w:r w:rsidRPr="002304E1">
        <w:t>°C</w:t>
      </w:r>
    </w:p>
    <w:p w14:paraId="77DC02C4" w14:textId="483DA1A3" w:rsidR="0069209D" w:rsidRPr="002304E1" w:rsidRDefault="0069209D" w:rsidP="0069209D">
      <w:r w:rsidRPr="002304E1">
        <w:rPr>
          <w:b/>
        </w:rPr>
        <w:t>počet topných dnů:</w:t>
      </w:r>
      <w:r w:rsidRPr="002304E1">
        <w:tab/>
      </w:r>
      <w:r w:rsidRPr="002304E1">
        <w:tab/>
      </w:r>
      <w:r w:rsidRPr="002304E1">
        <w:tab/>
      </w:r>
      <w:r w:rsidRPr="002304E1">
        <w:tab/>
      </w:r>
      <w:r w:rsidR="00753D4B" w:rsidRPr="002304E1">
        <w:tab/>
      </w:r>
      <w:r w:rsidRPr="002304E1">
        <w:t>2</w:t>
      </w:r>
      <w:r w:rsidR="000E4E92" w:rsidRPr="002304E1">
        <w:t>54</w:t>
      </w:r>
    </w:p>
    <w:p w14:paraId="4E631283" w14:textId="77777777" w:rsidR="0069209D" w:rsidRPr="002304E1" w:rsidRDefault="0069209D" w:rsidP="0069209D">
      <w:r w:rsidRPr="002304E1">
        <w:rPr>
          <w:b/>
        </w:rPr>
        <w:t>vnitřní výpočtová teplota</w:t>
      </w:r>
      <w:r w:rsidRPr="002304E1">
        <w:tab/>
      </w:r>
      <w:r w:rsidRPr="002304E1">
        <w:tab/>
      </w:r>
      <w:r w:rsidRPr="002304E1">
        <w:tab/>
      </w:r>
      <w:r w:rsidR="00753D4B" w:rsidRPr="002304E1">
        <w:tab/>
      </w:r>
      <w:r w:rsidRPr="002304E1">
        <w:t>dle ČSN EN 12831</w:t>
      </w:r>
    </w:p>
    <w:p w14:paraId="49CA086D" w14:textId="77777777" w:rsidR="004D090B" w:rsidRPr="002304E1" w:rsidRDefault="0069209D" w:rsidP="004A7133">
      <w:pPr>
        <w:pStyle w:val="Nadpis1"/>
        <w:tabs>
          <w:tab w:val="clear" w:pos="907"/>
          <w:tab w:val="num" w:pos="567"/>
        </w:tabs>
        <w:spacing w:before="60" w:after="0"/>
      </w:pPr>
      <w:r w:rsidRPr="002304E1">
        <w:br w:type="page"/>
      </w:r>
      <w:bookmarkStart w:id="27" w:name="_Toc40877904"/>
      <w:bookmarkStart w:id="28" w:name="_Toc97104741"/>
      <w:r w:rsidR="007C1462" w:rsidRPr="002304E1">
        <w:lastRenderedPageBreak/>
        <w:t>Hlavní technická data</w:t>
      </w:r>
      <w:bookmarkEnd w:id="27"/>
      <w:bookmarkEnd w:id="28"/>
    </w:p>
    <w:p w14:paraId="66B21975" w14:textId="679203B6" w:rsidR="00993E1A" w:rsidRPr="002304E1" w:rsidRDefault="001858B7" w:rsidP="00EF1B28">
      <w:pPr>
        <w:rPr>
          <w:rFonts w:ascii="Times New Roman" w:hAnsi="Times New Roman"/>
          <w:snapToGrid w:val="0"/>
          <w:sz w:val="24"/>
        </w:rPr>
      </w:pPr>
      <w:r w:rsidRPr="002304E1">
        <w:rPr>
          <w:snapToGrid w:val="0"/>
        </w:rPr>
        <w:t>tepelná ztráta objektu</w:t>
      </w:r>
      <w:r w:rsidR="00993E1A" w:rsidRPr="002304E1">
        <w:rPr>
          <w:snapToGrid w:val="0"/>
        </w:rPr>
        <w:t>:</w:t>
      </w:r>
      <w:r w:rsidR="009A3790" w:rsidRPr="002304E1">
        <w:rPr>
          <w:snapToGrid w:val="0"/>
        </w:rPr>
        <w:tab/>
      </w:r>
      <w:r w:rsidR="00EF15C4" w:rsidRPr="002304E1">
        <w:rPr>
          <w:snapToGrid w:val="0"/>
        </w:rPr>
        <w:tab/>
      </w:r>
      <w:r w:rsidR="00993E1A" w:rsidRPr="002304E1">
        <w:rPr>
          <w:snapToGrid w:val="0"/>
        </w:rPr>
        <w:tab/>
        <w:t>Q</w:t>
      </w:r>
      <w:r w:rsidR="00993E1A" w:rsidRPr="002304E1">
        <w:rPr>
          <w:snapToGrid w:val="0"/>
          <w:vertAlign w:val="subscript"/>
        </w:rPr>
        <w:t>VYT</w:t>
      </w:r>
      <w:r w:rsidR="00D67E5B" w:rsidRPr="002304E1">
        <w:rPr>
          <w:snapToGrid w:val="0"/>
        </w:rPr>
        <w:t xml:space="preserve"> </w:t>
      </w:r>
      <w:r w:rsidR="00993E1A" w:rsidRPr="002304E1">
        <w:rPr>
          <w:snapToGrid w:val="0"/>
        </w:rPr>
        <w:t xml:space="preserve">= </w:t>
      </w:r>
      <w:r w:rsidR="000E4E92" w:rsidRPr="002304E1">
        <w:rPr>
          <w:snapToGrid w:val="0"/>
        </w:rPr>
        <w:t>28,7</w:t>
      </w:r>
      <w:r w:rsidR="00D26445" w:rsidRPr="002304E1">
        <w:rPr>
          <w:snapToGrid w:val="0"/>
        </w:rPr>
        <w:t xml:space="preserve"> </w:t>
      </w:r>
      <w:r w:rsidR="007C1462" w:rsidRPr="002304E1">
        <w:rPr>
          <w:snapToGrid w:val="0"/>
        </w:rPr>
        <w:t>kW</w:t>
      </w:r>
    </w:p>
    <w:p w14:paraId="40F3CEDC" w14:textId="4613A2D0" w:rsidR="007C1462" w:rsidRPr="002304E1" w:rsidRDefault="007C1462" w:rsidP="00EF1B28">
      <w:pPr>
        <w:rPr>
          <w:snapToGrid w:val="0"/>
        </w:rPr>
      </w:pPr>
      <w:r w:rsidRPr="002304E1">
        <w:rPr>
          <w:snapToGrid w:val="0"/>
        </w:rPr>
        <w:t>zdroj</w:t>
      </w:r>
      <w:r w:rsidR="00BA5178" w:rsidRPr="002304E1">
        <w:rPr>
          <w:snapToGrid w:val="0"/>
        </w:rPr>
        <w:t>e</w:t>
      </w:r>
      <w:r w:rsidRPr="002304E1">
        <w:rPr>
          <w:snapToGrid w:val="0"/>
        </w:rPr>
        <w:t xml:space="preserve"> tepla:</w:t>
      </w:r>
      <w:r w:rsidRPr="002304E1">
        <w:rPr>
          <w:snapToGrid w:val="0"/>
        </w:rPr>
        <w:tab/>
      </w:r>
      <w:r w:rsidR="00B13B40" w:rsidRPr="002304E1">
        <w:rPr>
          <w:snapToGrid w:val="0"/>
        </w:rPr>
        <w:tab/>
      </w:r>
      <w:r w:rsidR="00B13B40" w:rsidRPr="002304E1">
        <w:rPr>
          <w:snapToGrid w:val="0"/>
        </w:rPr>
        <w:tab/>
      </w:r>
      <w:r w:rsidR="00B13B40" w:rsidRPr="002304E1">
        <w:rPr>
          <w:snapToGrid w:val="0"/>
        </w:rPr>
        <w:tab/>
      </w:r>
      <w:r w:rsidR="00753D4B" w:rsidRPr="002304E1">
        <w:rPr>
          <w:snapToGrid w:val="0"/>
        </w:rPr>
        <w:tab/>
      </w:r>
      <w:r w:rsidR="00DB5C50" w:rsidRPr="002304E1">
        <w:rPr>
          <w:snapToGrid w:val="0"/>
        </w:rPr>
        <w:t>stávající</w:t>
      </w:r>
      <w:r w:rsidR="00BA5178" w:rsidRPr="002304E1">
        <w:rPr>
          <w:snapToGrid w:val="0"/>
        </w:rPr>
        <w:t xml:space="preserve"> </w:t>
      </w:r>
      <w:r w:rsidR="00205D76" w:rsidRPr="002304E1">
        <w:rPr>
          <w:snapToGrid w:val="0"/>
        </w:rPr>
        <w:t>plynov</w:t>
      </w:r>
      <w:r w:rsidR="00DB5C50" w:rsidRPr="002304E1">
        <w:rPr>
          <w:snapToGrid w:val="0"/>
        </w:rPr>
        <w:t>é</w:t>
      </w:r>
      <w:r w:rsidR="00205D76" w:rsidRPr="002304E1">
        <w:rPr>
          <w:snapToGrid w:val="0"/>
        </w:rPr>
        <w:t xml:space="preserve"> kotl</w:t>
      </w:r>
      <w:r w:rsidR="00DB5C50" w:rsidRPr="002304E1">
        <w:rPr>
          <w:snapToGrid w:val="0"/>
        </w:rPr>
        <w:t>e</w:t>
      </w:r>
      <w:r w:rsidR="00205D76" w:rsidRPr="002304E1">
        <w:rPr>
          <w:snapToGrid w:val="0"/>
        </w:rPr>
        <w:t xml:space="preserve"> </w:t>
      </w:r>
    </w:p>
    <w:p w14:paraId="6453A643" w14:textId="48A05DC0" w:rsidR="001858B7" w:rsidRPr="002304E1" w:rsidRDefault="00BA5178" w:rsidP="00EF1B28">
      <w:pPr>
        <w:rPr>
          <w:snapToGrid w:val="0"/>
        </w:rPr>
      </w:pPr>
      <w:r w:rsidRPr="002304E1">
        <w:rPr>
          <w:snapToGrid w:val="0"/>
        </w:rPr>
        <w:t>parametry topné vody:</w:t>
      </w:r>
      <w:r w:rsidRPr="002304E1">
        <w:rPr>
          <w:snapToGrid w:val="0"/>
        </w:rPr>
        <w:tab/>
      </w:r>
      <w:r w:rsidRPr="002304E1">
        <w:rPr>
          <w:snapToGrid w:val="0"/>
        </w:rPr>
        <w:tab/>
      </w:r>
      <w:r w:rsidRPr="002304E1">
        <w:rPr>
          <w:snapToGrid w:val="0"/>
        </w:rPr>
        <w:tab/>
      </w:r>
      <w:r w:rsidR="00DB5C50" w:rsidRPr="002304E1">
        <w:rPr>
          <w:snapToGrid w:val="0"/>
        </w:rPr>
        <w:t>7</w:t>
      </w:r>
      <w:r w:rsidRPr="002304E1">
        <w:rPr>
          <w:snapToGrid w:val="0"/>
        </w:rPr>
        <w:t>5/5</w:t>
      </w:r>
      <w:r w:rsidR="00DB5C50" w:rsidRPr="002304E1">
        <w:rPr>
          <w:snapToGrid w:val="0"/>
        </w:rPr>
        <w:t>5</w:t>
      </w:r>
      <w:r w:rsidR="004D4107" w:rsidRPr="002304E1">
        <w:rPr>
          <w:snapToGrid w:val="0"/>
        </w:rPr>
        <w:t xml:space="preserve"> °C – dT </w:t>
      </w:r>
      <w:r w:rsidR="00DB5C50" w:rsidRPr="002304E1">
        <w:rPr>
          <w:snapToGrid w:val="0"/>
        </w:rPr>
        <w:t xml:space="preserve">20 </w:t>
      </w:r>
      <w:r w:rsidR="004D4107" w:rsidRPr="002304E1">
        <w:rPr>
          <w:snapToGrid w:val="0"/>
        </w:rPr>
        <w:t xml:space="preserve">– </w:t>
      </w:r>
      <w:r w:rsidRPr="002304E1">
        <w:rPr>
          <w:snapToGrid w:val="0"/>
        </w:rPr>
        <w:t xml:space="preserve">otopná tělesa a </w:t>
      </w:r>
      <w:r w:rsidR="002E3190" w:rsidRPr="002304E1">
        <w:rPr>
          <w:snapToGrid w:val="0"/>
        </w:rPr>
        <w:t xml:space="preserve">sálavé panely </w:t>
      </w:r>
    </w:p>
    <w:p w14:paraId="781E3818" w14:textId="6A9629EF" w:rsidR="007C1462" w:rsidRPr="002304E1" w:rsidRDefault="007C1462" w:rsidP="00EF1B28">
      <w:pPr>
        <w:rPr>
          <w:snapToGrid w:val="0"/>
        </w:rPr>
      </w:pPr>
      <w:r w:rsidRPr="002304E1">
        <w:rPr>
          <w:snapToGrid w:val="0"/>
        </w:rPr>
        <w:t>regulace:</w:t>
      </w:r>
      <w:r w:rsidRPr="002304E1">
        <w:rPr>
          <w:snapToGrid w:val="0"/>
        </w:rPr>
        <w:tab/>
      </w:r>
      <w:r w:rsidR="00B13B40" w:rsidRPr="002304E1">
        <w:rPr>
          <w:snapToGrid w:val="0"/>
        </w:rPr>
        <w:tab/>
      </w:r>
      <w:r w:rsidR="00B13B40" w:rsidRPr="002304E1">
        <w:rPr>
          <w:snapToGrid w:val="0"/>
        </w:rPr>
        <w:tab/>
      </w:r>
      <w:r w:rsidR="00B13B40" w:rsidRPr="002304E1">
        <w:rPr>
          <w:snapToGrid w:val="0"/>
        </w:rPr>
        <w:tab/>
      </w:r>
      <w:r w:rsidR="00753D4B" w:rsidRPr="002304E1">
        <w:rPr>
          <w:snapToGrid w:val="0"/>
        </w:rPr>
        <w:tab/>
      </w:r>
      <w:r w:rsidR="00EE48F8" w:rsidRPr="002304E1">
        <w:rPr>
          <w:snapToGrid w:val="0"/>
        </w:rPr>
        <w:t>otopná voda – ekvitermní regulace</w:t>
      </w:r>
      <w:r w:rsidR="00EE48F8" w:rsidRPr="002304E1">
        <w:rPr>
          <w:snapToGrid w:val="0"/>
        </w:rPr>
        <w:tab/>
      </w:r>
      <w:r w:rsidR="00EE48F8" w:rsidRPr="002304E1">
        <w:rPr>
          <w:snapToGrid w:val="0"/>
        </w:rPr>
        <w:tab/>
      </w:r>
      <w:r w:rsidR="00EE48F8" w:rsidRPr="002304E1">
        <w:rPr>
          <w:snapToGrid w:val="0"/>
        </w:rPr>
        <w:tab/>
      </w:r>
      <w:r w:rsidR="00EE48F8" w:rsidRPr="002304E1">
        <w:rPr>
          <w:snapToGrid w:val="0"/>
        </w:rPr>
        <w:tab/>
      </w:r>
      <w:r w:rsidR="00EE48F8" w:rsidRPr="002304E1">
        <w:rPr>
          <w:snapToGrid w:val="0"/>
        </w:rPr>
        <w:tab/>
      </w:r>
      <w:r w:rsidR="00EE48F8" w:rsidRPr="002304E1">
        <w:rPr>
          <w:snapToGrid w:val="0"/>
        </w:rPr>
        <w:tab/>
      </w:r>
      <w:r w:rsidR="00EE48F8" w:rsidRPr="002304E1">
        <w:rPr>
          <w:snapToGrid w:val="0"/>
        </w:rPr>
        <w:tab/>
      </w:r>
      <w:r w:rsidR="00EE48F8" w:rsidRPr="002304E1">
        <w:rPr>
          <w:snapToGrid w:val="0"/>
        </w:rPr>
        <w:tab/>
      </w:r>
      <w:r w:rsidRPr="002304E1">
        <w:t>místnosti –</w:t>
      </w:r>
      <w:r w:rsidR="001858B7" w:rsidRPr="002304E1">
        <w:t xml:space="preserve"> </w:t>
      </w:r>
      <w:r w:rsidR="003A7E58" w:rsidRPr="002304E1">
        <w:t>termostatická hlavice</w:t>
      </w:r>
    </w:p>
    <w:p w14:paraId="3A5AF62B" w14:textId="77777777" w:rsidR="007C1462" w:rsidRPr="002304E1" w:rsidRDefault="007C1462" w:rsidP="00EF1B28">
      <w:pPr>
        <w:rPr>
          <w:snapToGrid w:val="0"/>
        </w:rPr>
      </w:pPr>
      <w:r w:rsidRPr="002304E1">
        <w:rPr>
          <w:snapToGrid w:val="0"/>
        </w:rPr>
        <w:t>rozvodný potrubní systém:</w:t>
      </w:r>
      <w:r w:rsidR="00386E43" w:rsidRPr="002304E1">
        <w:rPr>
          <w:snapToGrid w:val="0"/>
        </w:rPr>
        <w:tab/>
      </w:r>
      <w:r w:rsidRPr="002304E1">
        <w:rPr>
          <w:snapToGrid w:val="0"/>
        </w:rPr>
        <w:tab/>
      </w:r>
      <w:r w:rsidR="00753D4B" w:rsidRPr="002304E1">
        <w:rPr>
          <w:snapToGrid w:val="0"/>
        </w:rPr>
        <w:tab/>
      </w:r>
      <w:r w:rsidRPr="002304E1">
        <w:rPr>
          <w:snapToGrid w:val="0"/>
        </w:rPr>
        <w:t>dvoutrubkový, symetrický</w:t>
      </w:r>
    </w:p>
    <w:p w14:paraId="4EA2966E" w14:textId="77777777" w:rsidR="007C1462" w:rsidRPr="002304E1" w:rsidRDefault="007C1462" w:rsidP="00EF1B28">
      <w:pPr>
        <w:rPr>
          <w:snapToGrid w:val="0"/>
        </w:rPr>
      </w:pPr>
      <w:r w:rsidRPr="002304E1">
        <w:rPr>
          <w:snapToGrid w:val="0"/>
        </w:rPr>
        <w:t xml:space="preserve">oběh: </w:t>
      </w:r>
      <w:r w:rsidRPr="002304E1">
        <w:rPr>
          <w:snapToGrid w:val="0"/>
        </w:rPr>
        <w:tab/>
      </w:r>
      <w:r w:rsidRPr="002304E1">
        <w:rPr>
          <w:snapToGrid w:val="0"/>
        </w:rPr>
        <w:tab/>
      </w:r>
      <w:r w:rsidRPr="002304E1">
        <w:rPr>
          <w:snapToGrid w:val="0"/>
        </w:rPr>
        <w:tab/>
      </w:r>
      <w:r w:rsidRPr="002304E1">
        <w:rPr>
          <w:snapToGrid w:val="0"/>
        </w:rPr>
        <w:tab/>
      </w:r>
      <w:r w:rsidRPr="002304E1">
        <w:rPr>
          <w:snapToGrid w:val="0"/>
        </w:rPr>
        <w:tab/>
      </w:r>
      <w:r w:rsidR="00753D4B" w:rsidRPr="002304E1">
        <w:rPr>
          <w:snapToGrid w:val="0"/>
        </w:rPr>
        <w:tab/>
      </w:r>
      <w:r w:rsidRPr="002304E1">
        <w:rPr>
          <w:snapToGrid w:val="0"/>
        </w:rPr>
        <w:t>nucený – oběhové čerpadlo</w:t>
      </w:r>
      <w:r w:rsidR="00D57F90" w:rsidRPr="002304E1">
        <w:rPr>
          <w:snapToGrid w:val="0"/>
        </w:rPr>
        <w:t xml:space="preserve"> s el. regulací otáček</w:t>
      </w:r>
    </w:p>
    <w:p w14:paraId="4E71C663" w14:textId="0E8E246F" w:rsidR="007C1462" w:rsidRPr="002304E1" w:rsidRDefault="007C1462" w:rsidP="004A7133">
      <w:pPr>
        <w:pStyle w:val="Nadpis1"/>
        <w:tabs>
          <w:tab w:val="clear" w:pos="907"/>
          <w:tab w:val="num" w:pos="567"/>
        </w:tabs>
        <w:spacing w:before="60" w:after="0"/>
      </w:pPr>
      <w:bookmarkStart w:id="29" w:name="_Toc498074289"/>
      <w:bookmarkStart w:id="30" w:name="_Toc40877905"/>
      <w:bookmarkStart w:id="31" w:name="_Toc97104742"/>
      <w:r w:rsidRPr="002304E1">
        <w:t>Úvod</w:t>
      </w:r>
      <w:bookmarkEnd w:id="29"/>
      <w:bookmarkEnd w:id="30"/>
      <w:bookmarkEnd w:id="31"/>
    </w:p>
    <w:p w14:paraId="7DD4A84A" w14:textId="3DCA865B" w:rsidR="004D3517" w:rsidRPr="002304E1" w:rsidRDefault="004D3517" w:rsidP="00EF1B28">
      <w:pPr>
        <w:rPr>
          <w:rFonts w:ascii="Times New Roman" w:hAnsi="Times New Roman"/>
          <w:sz w:val="24"/>
        </w:rPr>
      </w:pPr>
      <w:bookmarkStart w:id="32" w:name="_Toc498074292"/>
      <w:bookmarkStart w:id="33" w:name="_Toc40877906"/>
      <w:r w:rsidRPr="002304E1">
        <w:t xml:space="preserve">Projekt řeší </w:t>
      </w:r>
      <w:r w:rsidR="00BA5178" w:rsidRPr="002304E1">
        <w:t>návrh otopné soustavy v</w:t>
      </w:r>
      <w:r w:rsidR="00DB5C50" w:rsidRPr="002304E1">
        <w:t xml:space="preserve"> objektu </w:t>
      </w:r>
      <w:r w:rsidR="002E3190" w:rsidRPr="002304E1">
        <w:t>SOU Nové Strašecí</w:t>
      </w:r>
      <w:r w:rsidR="00DD1CA2" w:rsidRPr="002304E1">
        <w:t>.</w:t>
      </w:r>
    </w:p>
    <w:p w14:paraId="62492767" w14:textId="77777777" w:rsidR="004D3517" w:rsidRPr="002304E1" w:rsidRDefault="004D3517" w:rsidP="00EF1B28">
      <w:r w:rsidRPr="002304E1">
        <w:t>Stavební konstrukce objektu jsou patrné ze stavební části PD. Při výpočtu tepelných ztrát byly uvažovány konstrukce uvedené ve stavební části PD.</w:t>
      </w:r>
    </w:p>
    <w:p w14:paraId="2B797276" w14:textId="74F0EA5A" w:rsidR="004D3517" w:rsidRPr="002304E1" w:rsidRDefault="00BA5178" w:rsidP="00EF1B28">
      <w:pPr>
        <w:rPr>
          <w:lang w:val="x-none"/>
        </w:rPr>
      </w:pPr>
      <w:r w:rsidRPr="002304E1">
        <w:t xml:space="preserve">Jako zdroje tepla </w:t>
      </w:r>
      <w:r w:rsidR="002E3190" w:rsidRPr="002304E1">
        <w:t xml:space="preserve">slouží stávající plynové kotle umístěné v kotelně objektu. </w:t>
      </w:r>
    </w:p>
    <w:p w14:paraId="6D28DCC0" w14:textId="460EA57A" w:rsidR="004D3517" w:rsidRPr="002304E1" w:rsidRDefault="004D3517" w:rsidP="00EF1B28">
      <w:pPr>
        <w:rPr>
          <w:szCs w:val="24"/>
        </w:rPr>
      </w:pPr>
      <w:r w:rsidRPr="002304E1">
        <w:t>Otopná soustava je navržena jako teplovodní, dvoutrubková, protiproudá, s nuceným oběhem vody. V</w:t>
      </w:r>
      <w:r w:rsidR="00B24962" w:rsidRPr="002304E1">
        <w:t> </w:t>
      </w:r>
      <w:r w:rsidR="002E3190" w:rsidRPr="002304E1">
        <w:t>objektu</w:t>
      </w:r>
      <w:r w:rsidR="00B24962" w:rsidRPr="002304E1">
        <w:t xml:space="preserve"> jsou navrženy </w:t>
      </w:r>
      <w:r w:rsidR="002E3190" w:rsidRPr="002304E1">
        <w:t>desková otopná tělesa</w:t>
      </w:r>
      <w:r w:rsidR="00B24962" w:rsidRPr="002304E1">
        <w:t xml:space="preserve"> a v koupelnách jsou navržena koupelnov</w:t>
      </w:r>
      <w:r w:rsidR="003A7E58" w:rsidRPr="002304E1">
        <w:t>á</w:t>
      </w:r>
      <w:r w:rsidR="00B24962" w:rsidRPr="002304E1">
        <w:t xml:space="preserve"> trubková otopná tělesa </w:t>
      </w:r>
      <w:r w:rsidR="003A7E58" w:rsidRPr="002304E1">
        <w:t>se středovým připojením</w:t>
      </w:r>
      <w:r w:rsidRPr="002304E1">
        <w:t>.</w:t>
      </w:r>
      <w:r w:rsidR="002E3190" w:rsidRPr="002304E1">
        <w:rPr>
          <w:rFonts w:cs="Calibri"/>
          <w:szCs w:val="24"/>
        </w:rPr>
        <w:t xml:space="preserve"> V hale je navrženo vytápění teplovodním sálavými panely.</w:t>
      </w:r>
      <w:r w:rsidR="00DD1CA2" w:rsidRPr="002304E1">
        <w:t xml:space="preserve"> </w:t>
      </w:r>
      <w:r w:rsidRPr="002304E1">
        <w:rPr>
          <w:szCs w:val="24"/>
        </w:rPr>
        <w:t xml:space="preserve">Navržený jmenovitý teplotní spád soustavy je </w:t>
      </w:r>
      <w:r w:rsidR="00DB5C50" w:rsidRPr="002304E1">
        <w:rPr>
          <w:szCs w:val="24"/>
        </w:rPr>
        <w:t>75</w:t>
      </w:r>
      <w:r w:rsidRPr="002304E1">
        <w:rPr>
          <w:szCs w:val="24"/>
        </w:rPr>
        <w:t>/</w:t>
      </w:r>
      <w:r w:rsidR="003A7E58" w:rsidRPr="002304E1">
        <w:rPr>
          <w:szCs w:val="24"/>
        </w:rPr>
        <w:t>5</w:t>
      </w:r>
      <w:r w:rsidR="00DB5C50" w:rsidRPr="002304E1">
        <w:rPr>
          <w:szCs w:val="24"/>
        </w:rPr>
        <w:t>5</w:t>
      </w:r>
      <w:r w:rsidRPr="002304E1">
        <w:rPr>
          <w:szCs w:val="24"/>
        </w:rPr>
        <w:t>°C.</w:t>
      </w:r>
      <w:r w:rsidR="002E3190" w:rsidRPr="002304E1">
        <w:rPr>
          <w:szCs w:val="24"/>
        </w:rPr>
        <w:t xml:space="preserve"> </w:t>
      </w:r>
    </w:p>
    <w:p w14:paraId="477632C2" w14:textId="77777777" w:rsidR="002E3190" w:rsidRPr="002304E1" w:rsidRDefault="004D3517" w:rsidP="00EF1B28">
      <w:r w:rsidRPr="002304E1">
        <w:t>Teplá voda bude připravována v</w:t>
      </w:r>
      <w:r w:rsidR="00DB5C50" w:rsidRPr="002304E1">
        <w:t xml:space="preserve"> elektrických</w:t>
      </w:r>
      <w:r w:rsidRPr="002304E1">
        <w:t xml:space="preserve"> z</w:t>
      </w:r>
      <w:r w:rsidR="00B24962" w:rsidRPr="002304E1">
        <w:t>ásobnících teplé vody</w:t>
      </w:r>
      <w:r w:rsidR="002E3190" w:rsidRPr="002304E1">
        <w:t>.</w:t>
      </w:r>
    </w:p>
    <w:p w14:paraId="2D9E8C19" w14:textId="707427F5" w:rsidR="007C1462" w:rsidRPr="002304E1" w:rsidRDefault="007C1462" w:rsidP="002304E1">
      <w:pPr>
        <w:pStyle w:val="Nadpis2"/>
        <w:tabs>
          <w:tab w:val="clear" w:pos="907"/>
          <w:tab w:val="num" w:pos="0"/>
        </w:tabs>
        <w:spacing w:before="120"/>
        <w:ind w:left="0" w:firstLine="0"/>
      </w:pPr>
      <w:bookmarkStart w:id="34" w:name="_Toc97104743"/>
      <w:r w:rsidRPr="002304E1">
        <w:t>Tepelná bilance</w:t>
      </w:r>
      <w:bookmarkEnd w:id="32"/>
      <w:bookmarkEnd w:id="33"/>
      <w:bookmarkEnd w:id="34"/>
    </w:p>
    <w:p w14:paraId="6571B9CE" w14:textId="2FE2CFC3" w:rsidR="00F64506" w:rsidRPr="002304E1" w:rsidRDefault="00F64506" w:rsidP="00F64506">
      <w:pPr>
        <w:pStyle w:val="Zkladntext"/>
        <w:rPr>
          <w:lang w:val="x-none" w:eastAsia="x-none"/>
        </w:rPr>
      </w:pPr>
      <w:r w:rsidRPr="002304E1">
        <w:t>Výpočet tepelných ztrát je přiložen na konci technické zprávy.</w:t>
      </w:r>
    </w:p>
    <w:p w14:paraId="36717599" w14:textId="77777777" w:rsidR="00753D4B" w:rsidRPr="002304E1" w:rsidRDefault="00753D4B" w:rsidP="00753D4B">
      <w:pPr>
        <w:autoSpaceDE w:val="0"/>
        <w:autoSpaceDN w:val="0"/>
        <w:adjustRightInd w:val="0"/>
        <w:spacing w:after="0" w:line="360" w:lineRule="auto"/>
        <w:jc w:val="left"/>
        <w:rPr>
          <w:rFonts w:cs="Arial"/>
          <w:b/>
          <w:bCs/>
          <w:szCs w:val="22"/>
        </w:rPr>
      </w:pPr>
      <w:bookmarkStart w:id="35" w:name="_Hlk64631159"/>
      <w:bookmarkStart w:id="36" w:name="_Toc498074293"/>
      <w:r w:rsidRPr="002304E1">
        <w:rPr>
          <w:rFonts w:cs="Arial"/>
          <w:b/>
          <w:bCs/>
          <w:szCs w:val="22"/>
        </w:rPr>
        <w:t>Roční potřeba tepla</w:t>
      </w:r>
    </w:p>
    <w:p w14:paraId="39B9323E" w14:textId="218D70CD" w:rsidR="00753D4B" w:rsidRPr="002304E1" w:rsidRDefault="00753D4B" w:rsidP="00753D4B">
      <w:pPr>
        <w:autoSpaceDE w:val="0"/>
        <w:autoSpaceDN w:val="0"/>
        <w:adjustRightInd w:val="0"/>
        <w:spacing w:after="0" w:line="360" w:lineRule="auto"/>
        <w:jc w:val="left"/>
        <w:rPr>
          <w:rFonts w:cs="Arial"/>
          <w:szCs w:val="22"/>
        </w:rPr>
      </w:pPr>
      <w:r w:rsidRPr="002304E1">
        <w:rPr>
          <w:rFonts w:cs="Arial"/>
          <w:szCs w:val="22"/>
        </w:rPr>
        <w:t xml:space="preserve">pro vytápění </w:t>
      </w:r>
      <w:r w:rsidRPr="002304E1">
        <w:rPr>
          <w:rFonts w:cs="Arial"/>
          <w:szCs w:val="22"/>
        </w:rPr>
        <w:tab/>
      </w:r>
      <w:r w:rsidRPr="002304E1">
        <w:rPr>
          <w:rFonts w:cs="Arial"/>
          <w:szCs w:val="22"/>
        </w:rPr>
        <w:tab/>
      </w:r>
      <w:r w:rsidRPr="002304E1">
        <w:rPr>
          <w:rFonts w:cs="Arial"/>
          <w:szCs w:val="22"/>
        </w:rPr>
        <w:tab/>
        <w:t>E</w:t>
      </w:r>
      <w:r w:rsidR="00D72F87" w:rsidRPr="002304E1">
        <w:rPr>
          <w:rFonts w:cs="Arial"/>
          <w:szCs w:val="22"/>
          <w:vertAlign w:val="subscript"/>
        </w:rPr>
        <w:t>VY</w:t>
      </w:r>
      <w:r w:rsidRPr="002304E1">
        <w:rPr>
          <w:rFonts w:cs="Arial"/>
          <w:szCs w:val="22"/>
          <w:vertAlign w:val="subscript"/>
        </w:rPr>
        <w:t>T</w:t>
      </w:r>
      <w:r w:rsidRPr="002304E1">
        <w:rPr>
          <w:rFonts w:cs="Arial"/>
          <w:szCs w:val="22"/>
        </w:rPr>
        <w:t xml:space="preserve"> = </w:t>
      </w:r>
      <w:r w:rsidR="000E4E92" w:rsidRPr="002304E1">
        <w:rPr>
          <w:rFonts w:cs="Arial"/>
          <w:szCs w:val="22"/>
        </w:rPr>
        <w:t>64,6</w:t>
      </w:r>
      <w:r w:rsidRPr="002304E1">
        <w:rPr>
          <w:rFonts w:cs="Arial"/>
          <w:szCs w:val="22"/>
        </w:rPr>
        <w:t xml:space="preserve"> MWh/r = </w:t>
      </w:r>
      <w:r w:rsidR="000E4E92" w:rsidRPr="002304E1">
        <w:rPr>
          <w:rFonts w:cs="Arial"/>
          <w:szCs w:val="22"/>
        </w:rPr>
        <w:t>232,4</w:t>
      </w:r>
      <w:r w:rsidRPr="002304E1">
        <w:rPr>
          <w:rFonts w:cs="Arial"/>
          <w:szCs w:val="22"/>
        </w:rPr>
        <w:t xml:space="preserve"> GJ/rok</w:t>
      </w:r>
    </w:p>
    <w:p w14:paraId="15EFB60A" w14:textId="561B4B1D" w:rsidR="00753D4B" w:rsidRPr="002304E1" w:rsidRDefault="00753D4B" w:rsidP="00753D4B">
      <w:pPr>
        <w:autoSpaceDE w:val="0"/>
        <w:autoSpaceDN w:val="0"/>
        <w:adjustRightInd w:val="0"/>
        <w:spacing w:after="0" w:line="360" w:lineRule="auto"/>
        <w:jc w:val="left"/>
        <w:rPr>
          <w:rFonts w:cs="Arial"/>
          <w:b/>
          <w:bCs/>
          <w:szCs w:val="22"/>
        </w:rPr>
      </w:pPr>
      <w:r w:rsidRPr="002304E1">
        <w:rPr>
          <w:rFonts w:cs="Arial"/>
          <w:b/>
          <w:bCs/>
          <w:szCs w:val="22"/>
        </w:rPr>
        <w:t xml:space="preserve">CELKEM </w:t>
      </w:r>
      <w:r w:rsidRPr="002304E1">
        <w:rPr>
          <w:rFonts w:cs="Arial"/>
          <w:b/>
          <w:bCs/>
          <w:szCs w:val="22"/>
        </w:rPr>
        <w:tab/>
      </w:r>
      <w:r w:rsidRPr="002304E1">
        <w:rPr>
          <w:rFonts w:cs="Arial"/>
          <w:b/>
          <w:bCs/>
          <w:szCs w:val="22"/>
        </w:rPr>
        <w:tab/>
      </w:r>
      <w:r w:rsidRPr="002304E1">
        <w:rPr>
          <w:rFonts w:cs="Arial"/>
          <w:b/>
          <w:bCs/>
          <w:szCs w:val="22"/>
        </w:rPr>
        <w:tab/>
        <w:t xml:space="preserve">E = </w:t>
      </w:r>
      <w:r w:rsidR="00DB5C50" w:rsidRPr="002304E1">
        <w:rPr>
          <w:rFonts w:cs="Arial"/>
          <w:b/>
          <w:bCs/>
          <w:szCs w:val="22"/>
        </w:rPr>
        <w:t>232,4</w:t>
      </w:r>
      <w:r w:rsidRPr="002304E1">
        <w:rPr>
          <w:rFonts w:cs="Arial"/>
          <w:b/>
          <w:bCs/>
          <w:szCs w:val="22"/>
        </w:rPr>
        <w:t xml:space="preserve"> GJ/rok</w:t>
      </w:r>
    </w:p>
    <w:p w14:paraId="282749B1" w14:textId="77777777" w:rsidR="00EE48F8" w:rsidRPr="002304E1" w:rsidRDefault="00EE48F8">
      <w:pPr>
        <w:spacing w:after="0" w:line="240" w:lineRule="auto"/>
        <w:jc w:val="left"/>
        <w:rPr>
          <w:b/>
          <w:kern w:val="28"/>
          <w:sz w:val="32"/>
        </w:rPr>
      </w:pPr>
      <w:bookmarkStart w:id="37" w:name="_Toc40877907"/>
      <w:bookmarkEnd w:id="35"/>
      <w:r w:rsidRPr="002304E1">
        <w:br w:type="page"/>
      </w:r>
    </w:p>
    <w:p w14:paraId="21CAA9CF" w14:textId="6A84A53A" w:rsidR="007C1462" w:rsidRPr="002304E1" w:rsidRDefault="007C1462" w:rsidP="004A7133">
      <w:pPr>
        <w:pStyle w:val="Nadpis1"/>
        <w:tabs>
          <w:tab w:val="clear" w:pos="907"/>
          <w:tab w:val="num" w:pos="567"/>
        </w:tabs>
        <w:spacing w:before="60" w:after="0"/>
      </w:pPr>
      <w:bookmarkStart w:id="38" w:name="_Toc498074294"/>
      <w:bookmarkStart w:id="39" w:name="_Toc40877911"/>
      <w:bookmarkStart w:id="40" w:name="_Toc97104744"/>
      <w:bookmarkEnd w:id="36"/>
      <w:bookmarkEnd w:id="37"/>
      <w:r w:rsidRPr="002304E1">
        <w:lastRenderedPageBreak/>
        <w:t>Zdroj tepla</w:t>
      </w:r>
      <w:bookmarkEnd w:id="38"/>
      <w:bookmarkEnd w:id="39"/>
      <w:bookmarkEnd w:id="40"/>
    </w:p>
    <w:p w14:paraId="728638A4" w14:textId="17C27C30" w:rsidR="00DB5C50" w:rsidRPr="002304E1" w:rsidRDefault="00DB5C50" w:rsidP="002E3190">
      <w:r w:rsidRPr="002304E1">
        <w:t xml:space="preserve">Jako hlavní zdroj tepla pro objekt je stávající plynový kotelna. Zdroj tepla slouží pro vytápění objektu a k zásobování teplem ostatní areálové objekty.  </w:t>
      </w:r>
      <w:r w:rsidR="002E3190" w:rsidRPr="002304E1">
        <w:t>V kotelně jsou instalovány 4 plynové stacionární kotle.</w:t>
      </w:r>
      <w:r w:rsidRPr="002304E1">
        <w:t xml:space="preserve"> Tlakovou stabilitu </w:t>
      </w:r>
      <w:r w:rsidR="002E3190" w:rsidRPr="002304E1">
        <w:t xml:space="preserve">topného </w:t>
      </w:r>
      <w:r w:rsidRPr="002304E1">
        <w:t>okruhu zajišťu</w:t>
      </w:r>
      <w:r w:rsidR="002E3190" w:rsidRPr="002304E1">
        <w:t xml:space="preserve">jí stávající </w:t>
      </w:r>
      <w:r w:rsidRPr="002304E1">
        <w:t>tlakov</w:t>
      </w:r>
      <w:r w:rsidR="002E3190" w:rsidRPr="002304E1">
        <w:t>é</w:t>
      </w:r>
      <w:r w:rsidRPr="002304E1">
        <w:t xml:space="preserve"> expanzní nádob</w:t>
      </w:r>
      <w:r w:rsidR="002E3190" w:rsidRPr="002304E1">
        <w:t>y</w:t>
      </w:r>
      <w:r w:rsidRPr="002304E1">
        <w:t>.</w:t>
      </w:r>
      <w:bookmarkStart w:id="41" w:name="_Toc498074296"/>
      <w:bookmarkStart w:id="42" w:name="_Toc40877913"/>
    </w:p>
    <w:p w14:paraId="67E324CE" w14:textId="212CE760" w:rsidR="00720BF5" w:rsidRPr="002304E1" w:rsidRDefault="00720BF5" w:rsidP="004A7133">
      <w:pPr>
        <w:pStyle w:val="Nadpis1"/>
        <w:tabs>
          <w:tab w:val="clear" w:pos="907"/>
          <w:tab w:val="num" w:pos="567"/>
        </w:tabs>
        <w:spacing w:before="60" w:after="0"/>
      </w:pPr>
      <w:bookmarkStart w:id="43" w:name="_Toc97104745"/>
      <w:r w:rsidRPr="002304E1">
        <w:t>Otopná soustava</w:t>
      </w:r>
      <w:bookmarkEnd w:id="41"/>
      <w:bookmarkEnd w:id="42"/>
      <w:bookmarkEnd w:id="43"/>
    </w:p>
    <w:p w14:paraId="6DC5C10E" w14:textId="298C48D6" w:rsidR="008B0ACB" w:rsidRPr="002304E1" w:rsidRDefault="008B0ACB" w:rsidP="008B0ACB">
      <w:pPr>
        <w:pStyle w:val="Zkladntext"/>
      </w:pPr>
      <w:bookmarkStart w:id="44" w:name="_Toc40877914"/>
      <w:r w:rsidRPr="002304E1">
        <w:t>Soustava je navržena jako teplovodní, dvoutrubková, protiproudá s nuceným oběhem vody.</w:t>
      </w:r>
      <w:r w:rsidR="00F64506" w:rsidRPr="002304E1">
        <w:t xml:space="preserve"> Navržený jmenovitý teplotní spád soustavy je </w:t>
      </w:r>
      <w:r w:rsidR="00C479E0" w:rsidRPr="002304E1">
        <w:t>75</w:t>
      </w:r>
      <w:r w:rsidR="00F64506" w:rsidRPr="002304E1">
        <w:t>/</w:t>
      </w:r>
      <w:r w:rsidR="00C479E0" w:rsidRPr="002304E1">
        <w:t>55</w:t>
      </w:r>
      <w:r w:rsidR="00F64506" w:rsidRPr="002304E1">
        <w:t>°C.</w:t>
      </w:r>
      <w:r w:rsidRPr="002304E1">
        <w:t xml:space="preserve"> Za plynovými kotli bude instalován</w:t>
      </w:r>
      <w:r w:rsidR="00C479E0" w:rsidRPr="002304E1">
        <w:t xml:space="preserve">a nová odbočka </w:t>
      </w:r>
      <w:r w:rsidR="00B60429" w:rsidRPr="002304E1">
        <w:t>vyvedena do 2NP do místnosti skladu k termohydraulickému rozdělovači (THR).</w:t>
      </w:r>
      <w:r w:rsidRPr="002304E1">
        <w:t xml:space="preserve"> </w:t>
      </w:r>
      <w:r w:rsidR="00B60429" w:rsidRPr="002304E1">
        <w:t xml:space="preserve">Za THR bude instalován </w:t>
      </w:r>
      <w:r w:rsidRPr="002304E1">
        <w:t>rozdělovač topných okruhů, každá větev rozdělovače bude osazena kulovými kohouty, trojcestným směšovacím ventilem, oběhovým čerpadlem, filtrem, zpětnou klapkou, odvzdušňovacími ventily, vypouštěcími kohouty, teploměry, manometry a vyvažovacím ventilem. Každá odběrná větev je měřena samostatně. Kalorimetry budou osazeny na vratném potrubí do sběrače.</w:t>
      </w:r>
      <w:r w:rsidR="002E3190" w:rsidRPr="002304E1">
        <w:t xml:space="preserve"> Součástí dodávky je ekvitermní regulátor.</w:t>
      </w:r>
    </w:p>
    <w:p w14:paraId="568C23B4" w14:textId="77777777" w:rsidR="008B0ACB" w:rsidRPr="002304E1" w:rsidRDefault="008B0ACB" w:rsidP="008B0ACB">
      <w:pPr>
        <w:pStyle w:val="Zkladntext"/>
      </w:pPr>
      <w:r w:rsidRPr="002304E1">
        <w:t>Z rozdělovače a sběrače jsou vyvedeny samostatné větve.</w:t>
      </w:r>
    </w:p>
    <w:p w14:paraId="5942A6B4" w14:textId="2314A252" w:rsidR="008B0ACB" w:rsidRPr="002304E1" w:rsidRDefault="008B0ACB" w:rsidP="008B0ACB">
      <w:pPr>
        <w:pStyle w:val="Zkladntext"/>
      </w:pPr>
      <w:r w:rsidRPr="002304E1">
        <w:t xml:space="preserve">Větev 1 - vytápění objektu – </w:t>
      </w:r>
      <w:r w:rsidR="00B60429" w:rsidRPr="002304E1">
        <w:t>otopná tělesa</w:t>
      </w:r>
    </w:p>
    <w:p w14:paraId="6D0219F6" w14:textId="705EFA67" w:rsidR="008B0ACB" w:rsidRPr="002304E1" w:rsidRDefault="008B0ACB" w:rsidP="008B0ACB">
      <w:pPr>
        <w:pStyle w:val="Zkladntext"/>
      </w:pPr>
      <w:r w:rsidRPr="002304E1">
        <w:t xml:space="preserve">Větev 2 - </w:t>
      </w:r>
      <w:r w:rsidR="00B60429" w:rsidRPr="002304E1">
        <w:t>vytápění objektu – sálavé panely</w:t>
      </w:r>
    </w:p>
    <w:p w14:paraId="46117A7A" w14:textId="77777777" w:rsidR="00B60429" w:rsidRPr="002304E1" w:rsidRDefault="00B60429" w:rsidP="00B60429">
      <w:pPr>
        <w:pStyle w:val="Zkladntext"/>
      </w:pPr>
      <w:r w:rsidRPr="002304E1">
        <w:rPr>
          <w:rFonts w:cs="Calibri"/>
          <w:szCs w:val="24"/>
        </w:rPr>
        <w:t xml:space="preserve">Pro vytápění místností jsou navržena desková otopná tělesa Korado Radik VKM, konkrétní provedení viz výkresová dokumentace. V místnosti se sprchou </w:t>
      </w:r>
      <w:r w:rsidRPr="002304E1">
        <w:t xml:space="preserve">navržena trubková koupelnová otopná tělesa se středovým připojením. </w:t>
      </w:r>
    </w:p>
    <w:p w14:paraId="671C521B" w14:textId="25A357C6" w:rsidR="00B60429" w:rsidRPr="002304E1" w:rsidRDefault="00B60429" w:rsidP="00B60429">
      <w:pPr>
        <w:pStyle w:val="Zkladntext"/>
        <w:rPr>
          <w:rFonts w:cs="Calibri"/>
          <w:szCs w:val="24"/>
        </w:rPr>
      </w:pPr>
      <w:r w:rsidRPr="002304E1">
        <w:rPr>
          <w:rFonts w:cs="Calibri"/>
          <w:szCs w:val="24"/>
        </w:rPr>
        <w:t>V hale je navrženo vytápění teplovodním sálavými panely. Sálavé panely budou zavěšeny pod konstrukcí střechy a pod VZT. Jmenovitý teplotní spád ve větvi sálavých panelů je 75/55 °C.</w:t>
      </w:r>
    </w:p>
    <w:p w14:paraId="4486BA23" w14:textId="3340B2B1" w:rsidR="00B60429" w:rsidRPr="002304E1" w:rsidRDefault="00B60429" w:rsidP="00B60429">
      <w:pPr>
        <w:rPr>
          <w:szCs w:val="24"/>
        </w:rPr>
      </w:pPr>
      <w:r w:rsidRPr="002304E1">
        <w:rPr>
          <w:szCs w:val="24"/>
        </w:rPr>
        <w:t>Každé otopné těleso bude vybaveno termostatickou hlavicí a odvzdušňovacím ventilem.</w:t>
      </w:r>
    </w:p>
    <w:p w14:paraId="0723C111" w14:textId="654BED1F" w:rsidR="002C52E9" w:rsidRPr="002304E1" w:rsidRDefault="002C52E9" w:rsidP="004A7133">
      <w:pPr>
        <w:pStyle w:val="Nadpis1"/>
        <w:tabs>
          <w:tab w:val="clear" w:pos="907"/>
          <w:tab w:val="num" w:pos="567"/>
        </w:tabs>
        <w:spacing w:before="60" w:after="0"/>
      </w:pPr>
      <w:bookmarkStart w:id="45" w:name="_Toc97104746"/>
      <w:r w:rsidRPr="002304E1">
        <w:t>Potrubní rozvody</w:t>
      </w:r>
      <w:bookmarkEnd w:id="44"/>
      <w:bookmarkEnd w:id="45"/>
    </w:p>
    <w:p w14:paraId="1E85E14C" w14:textId="4F9A8F63" w:rsidR="008B0ACB" w:rsidRPr="002304E1" w:rsidRDefault="008B0ACB" w:rsidP="008B0ACB">
      <w:bookmarkStart w:id="46" w:name="_Toc498074298"/>
      <w:bookmarkStart w:id="47" w:name="_Toc403549924"/>
      <w:bookmarkStart w:id="48" w:name="_Toc40877915"/>
      <w:r w:rsidRPr="002304E1">
        <w:t xml:space="preserve">Hlavní rozvody otopné vody budou provedeny z potrubí z uhlíkové oceli spojované lisováním. </w:t>
      </w:r>
    </w:p>
    <w:p w14:paraId="61A977FA" w14:textId="48720216" w:rsidR="008B0ACB" w:rsidRPr="002304E1" w:rsidRDefault="008B0ACB" w:rsidP="008B0ACB">
      <w:r w:rsidRPr="002304E1">
        <w:t>Odvzdušnění soustavy bude prováděno přes otopná tělesa, rozdělovače a automatické odvzdušňovací ventily na potrubí. Kompenzace dilatace potrubí je řešena geometrickým tvarem potrubní sítě. Prostupy stavebními konstrukcemi budou opatřeny plastovými nebo ocelovými chráničkami vyplněnými trvale plastickým tmelem. Potrubí vedené po povrchu bude uloženo na konzolách (v roztečích dle předpisu výrobce), objímky a pouzdra budou v provedení s pryží, která zabraňuje přenosu hluku a vibrací a tření kovu o kov.</w:t>
      </w:r>
    </w:p>
    <w:p w14:paraId="32D2C1C1" w14:textId="494939B7" w:rsidR="00720BF5" w:rsidRPr="002304E1" w:rsidRDefault="00720BF5" w:rsidP="004A7133">
      <w:pPr>
        <w:pStyle w:val="Nadpis1"/>
        <w:tabs>
          <w:tab w:val="clear" w:pos="907"/>
          <w:tab w:val="num" w:pos="567"/>
        </w:tabs>
        <w:spacing w:before="60" w:after="0"/>
      </w:pPr>
      <w:bookmarkStart w:id="49" w:name="_Toc97104747"/>
      <w:r w:rsidRPr="002304E1">
        <w:t>Tepelné izolace</w:t>
      </w:r>
      <w:bookmarkEnd w:id="46"/>
      <w:bookmarkEnd w:id="47"/>
      <w:bookmarkEnd w:id="48"/>
      <w:bookmarkEnd w:id="49"/>
      <w:r w:rsidRPr="002304E1">
        <w:t xml:space="preserve"> </w:t>
      </w:r>
    </w:p>
    <w:p w14:paraId="5A5FDCCF" w14:textId="62859E0F" w:rsidR="00EF1B28" w:rsidRDefault="00EF1B28" w:rsidP="00EF1B28">
      <w:bookmarkStart w:id="50" w:name="_Toc498074299"/>
      <w:bookmarkStart w:id="51" w:name="_Toc40877916"/>
      <w:r w:rsidRPr="002304E1">
        <w:t>Veškeré potrubí bude opatřeno tepelnou izolací z kamenné vlny např. Rockwool 8</w:t>
      </w:r>
      <w:r w:rsidR="000923B6" w:rsidRPr="002304E1">
        <w:t>00. Tloušťka tepelné izolace bude v souladu s vyhláškou č. 193/2007.</w:t>
      </w:r>
      <w:r w:rsidRPr="002304E1">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2626"/>
        <w:gridCol w:w="1937"/>
        <w:gridCol w:w="2593"/>
      </w:tblGrid>
      <w:tr w:rsidR="0006420C" w14:paraId="69E43925" w14:textId="77777777" w:rsidTr="0006420C">
        <w:trPr>
          <w:trHeight w:val="284"/>
        </w:trPr>
        <w:tc>
          <w:tcPr>
            <w:tcW w:w="1051" w:type="pct"/>
            <w:tcBorders>
              <w:top w:val="single" w:sz="4" w:space="0" w:color="auto"/>
              <w:left w:val="single" w:sz="4" w:space="0" w:color="auto"/>
              <w:bottom w:val="single" w:sz="4" w:space="0" w:color="auto"/>
              <w:right w:val="single" w:sz="4" w:space="0" w:color="auto"/>
            </w:tcBorders>
            <w:hideMark/>
          </w:tcPr>
          <w:p w14:paraId="15131F65" w14:textId="77777777" w:rsidR="0006420C" w:rsidRDefault="0006420C" w:rsidP="001E4678">
            <w:pPr>
              <w:spacing w:before="20" w:after="20"/>
              <w:jc w:val="center"/>
            </w:pPr>
            <w:r>
              <w:t>Dimenze potrubí</w:t>
            </w:r>
          </w:p>
        </w:tc>
        <w:tc>
          <w:tcPr>
            <w:tcW w:w="1449" w:type="pct"/>
            <w:tcBorders>
              <w:top w:val="single" w:sz="4" w:space="0" w:color="auto"/>
              <w:left w:val="single" w:sz="4" w:space="0" w:color="auto"/>
              <w:bottom w:val="single" w:sz="4" w:space="0" w:color="auto"/>
              <w:right w:val="single" w:sz="4" w:space="0" w:color="auto"/>
            </w:tcBorders>
            <w:hideMark/>
          </w:tcPr>
          <w:p w14:paraId="19A81C04" w14:textId="77777777" w:rsidR="0006420C" w:rsidRDefault="0006420C" w:rsidP="001E4678">
            <w:pPr>
              <w:spacing w:before="20" w:after="20"/>
              <w:jc w:val="center"/>
            </w:pPr>
            <w:r>
              <w:t>Tloušťka tep. izolace</w:t>
            </w:r>
          </w:p>
        </w:tc>
        <w:tc>
          <w:tcPr>
            <w:tcW w:w="1069" w:type="pct"/>
            <w:tcBorders>
              <w:top w:val="single" w:sz="4" w:space="0" w:color="auto"/>
              <w:left w:val="single" w:sz="4" w:space="0" w:color="auto"/>
              <w:bottom w:val="single" w:sz="4" w:space="0" w:color="auto"/>
              <w:right w:val="single" w:sz="4" w:space="0" w:color="auto"/>
            </w:tcBorders>
            <w:hideMark/>
          </w:tcPr>
          <w:p w14:paraId="61479360" w14:textId="77777777" w:rsidR="0006420C" w:rsidRDefault="0006420C" w:rsidP="001E4678">
            <w:pPr>
              <w:spacing w:before="20" w:after="20"/>
              <w:jc w:val="center"/>
            </w:pPr>
            <w:r>
              <w:t>Dimenze potrubí</w:t>
            </w:r>
          </w:p>
        </w:tc>
        <w:tc>
          <w:tcPr>
            <w:tcW w:w="1431" w:type="pct"/>
            <w:tcBorders>
              <w:top w:val="single" w:sz="4" w:space="0" w:color="auto"/>
              <w:left w:val="single" w:sz="4" w:space="0" w:color="auto"/>
              <w:bottom w:val="single" w:sz="4" w:space="0" w:color="auto"/>
              <w:right w:val="single" w:sz="4" w:space="0" w:color="auto"/>
            </w:tcBorders>
            <w:hideMark/>
          </w:tcPr>
          <w:p w14:paraId="11EDC67C" w14:textId="77777777" w:rsidR="0006420C" w:rsidRDefault="0006420C" w:rsidP="001E4678">
            <w:pPr>
              <w:spacing w:before="20" w:after="20"/>
              <w:jc w:val="center"/>
            </w:pPr>
            <w:r>
              <w:t>Tloušťka tep. izolace</w:t>
            </w:r>
          </w:p>
        </w:tc>
      </w:tr>
      <w:tr w:rsidR="0006420C" w14:paraId="78BBFCC8" w14:textId="77777777" w:rsidTr="0006420C">
        <w:trPr>
          <w:trHeight w:val="284"/>
        </w:trPr>
        <w:tc>
          <w:tcPr>
            <w:tcW w:w="1051" w:type="pct"/>
            <w:tcBorders>
              <w:top w:val="single" w:sz="4" w:space="0" w:color="auto"/>
              <w:left w:val="single" w:sz="4" w:space="0" w:color="auto"/>
              <w:bottom w:val="single" w:sz="4" w:space="0" w:color="auto"/>
              <w:right w:val="single" w:sz="4" w:space="0" w:color="auto"/>
            </w:tcBorders>
            <w:hideMark/>
          </w:tcPr>
          <w:p w14:paraId="73711FD3" w14:textId="77777777" w:rsidR="0006420C" w:rsidRDefault="0006420C" w:rsidP="0006420C">
            <w:pPr>
              <w:spacing w:after="0"/>
            </w:pPr>
            <w:r>
              <w:t>15x1,0</w:t>
            </w:r>
          </w:p>
        </w:tc>
        <w:tc>
          <w:tcPr>
            <w:tcW w:w="1449" w:type="pct"/>
            <w:tcBorders>
              <w:top w:val="single" w:sz="4" w:space="0" w:color="auto"/>
              <w:left w:val="single" w:sz="4" w:space="0" w:color="auto"/>
              <w:bottom w:val="single" w:sz="4" w:space="0" w:color="auto"/>
              <w:right w:val="single" w:sz="4" w:space="0" w:color="auto"/>
            </w:tcBorders>
            <w:hideMark/>
          </w:tcPr>
          <w:p w14:paraId="55DEC442" w14:textId="77777777" w:rsidR="0006420C" w:rsidRDefault="0006420C" w:rsidP="0006420C">
            <w:pPr>
              <w:spacing w:after="0"/>
              <w:jc w:val="center"/>
            </w:pPr>
            <w:r>
              <w:t>20 mm</w:t>
            </w:r>
          </w:p>
        </w:tc>
        <w:tc>
          <w:tcPr>
            <w:tcW w:w="1069" w:type="pct"/>
            <w:tcBorders>
              <w:top w:val="single" w:sz="4" w:space="0" w:color="auto"/>
              <w:left w:val="single" w:sz="4" w:space="0" w:color="auto"/>
              <w:bottom w:val="single" w:sz="4" w:space="0" w:color="auto"/>
              <w:right w:val="single" w:sz="4" w:space="0" w:color="auto"/>
            </w:tcBorders>
            <w:hideMark/>
          </w:tcPr>
          <w:p w14:paraId="5E1BF350" w14:textId="77777777" w:rsidR="0006420C" w:rsidRDefault="0006420C" w:rsidP="0006420C">
            <w:pPr>
              <w:spacing w:after="0"/>
            </w:pPr>
            <w:r>
              <w:t xml:space="preserve">42x1,5 </w:t>
            </w:r>
          </w:p>
        </w:tc>
        <w:tc>
          <w:tcPr>
            <w:tcW w:w="1431" w:type="pct"/>
            <w:tcBorders>
              <w:top w:val="single" w:sz="4" w:space="0" w:color="auto"/>
              <w:left w:val="single" w:sz="4" w:space="0" w:color="auto"/>
              <w:bottom w:val="single" w:sz="4" w:space="0" w:color="auto"/>
              <w:right w:val="single" w:sz="4" w:space="0" w:color="auto"/>
            </w:tcBorders>
            <w:hideMark/>
          </w:tcPr>
          <w:p w14:paraId="71522E02" w14:textId="77777777" w:rsidR="0006420C" w:rsidRDefault="0006420C" w:rsidP="0006420C">
            <w:pPr>
              <w:spacing w:after="0"/>
              <w:jc w:val="center"/>
            </w:pPr>
            <w:r>
              <w:t>40 mm</w:t>
            </w:r>
          </w:p>
        </w:tc>
      </w:tr>
      <w:tr w:rsidR="0006420C" w14:paraId="7A812C95" w14:textId="77777777" w:rsidTr="0006420C">
        <w:trPr>
          <w:trHeight w:val="284"/>
        </w:trPr>
        <w:tc>
          <w:tcPr>
            <w:tcW w:w="1051" w:type="pct"/>
            <w:tcBorders>
              <w:top w:val="single" w:sz="4" w:space="0" w:color="auto"/>
              <w:left w:val="single" w:sz="4" w:space="0" w:color="auto"/>
              <w:bottom w:val="single" w:sz="4" w:space="0" w:color="auto"/>
              <w:right w:val="single" w:sz="4" w:space="0" w:color="auto"/>
            </w:tcBorders>
            <w:hideMark/>
          </w:tcPr>
          <w:p w14:paraId="5EDD80D0" w14:textId="77777777" w:rsidR="0006420C" w:rsidRDefault="0006420C" w:rsidP="0006420C">
            <w:pPr>
              <w:spacing w:after="0"/>
            </w:pPr>
            <w:r>
              <w:t>18x1,0</w:t>
            </w:r>
          </w:p>
        </w:tc>
        <w:tc>
          <w:tcPr>
            <w:tcW w:w="1449" w:type="pct"/>
            <w:tcBorders>
              <w:top w:val="single" w:sz="4" w:space="0" w:color="auto"/>
              <w:left w:val="single" w:sz="4" w:space="0" w:color="auto"/>
              <w:bottom w:val="single" w:sz="4" w:space="0" w:color="auto"/>
              <w:right w:val="single" w:sz="4" w:space="0" w:color="auto"/>
            </w:tcBorders>
            <w:hideMark/>
          </w:tcPr>
          <w:p w14:paraId="72A384A6" w14:textId="77777777" w:rsidR="0006420C" w:rsidRDefault="0006420C" w:rsidP="0006420C">
            <w:pPr>
              <w:spacing w:after="0"/>
              <w:jc w:val="center"/>
            </w:pPr>
            <w:r>
              <w:t>20 mm</w:t>
            </w:r>
          </w:p>
        </w:tc>
        <w:tc>
          <w:tcPr>
            <w:tcW w:w="1069" w:type="pct"/>
            <w:tcBorders>
              <w:top w:val="single" w:sz="4" w:space="0" w:color="auto"/>
              <w:left w:val="single" w:sz="4" w:space="0" w:color="auto"/>
              <w:bottom w:val="single" w:sz="4" w:space="0" w:color="auto"/>
              <w:right w:val="single" w:sz="4" w:space="0" w:color="auto"/>
            </w:tcBorders>
            <w:hideMark/>
          </w:tcPr>
          <w:p w14:paraId="0624D363" w14:textId="77777777" w:rsidR="0006420C" w:rsidRDefault="0006420C" w:rsidP="0006420C">
            <w:pPr>
              <w:spacing w:after="0"/>
            </w:pPr>
            <w:r>
              <w:t xml:space="preserve">54x1,5 </w:t>
            </w:r>
          </w:p>
        </w:tc>
        <w:tc>
          <w:tcPr>
            <w:tcW w:w="1431" w:type="pct"/>
            <w:tcBorders>
              <w:top w:val="single" w:sz="4" w:space="0" w:color="auto"/>
              <w:left w:val="single" w:sz="4" w:space="0" w:color="auto"/>
              <w:bottom w:val="single" w:sz="4" w:space="0" w:color="auto"/>
              <w:right w:val="single" w:sz="4" w:space="0" w:color="auto"/>
            </w:tcBorders>
            <w:hideMark/>
          </w:tcPr>
          <w:p w14:paraId="4DCE32D6" w14:textId="77777777" w:rsidR="0006420C" w:rsidRDefault="0006420C" w:rsidP="0006420C">
            <w:pPr>
              <w:spacing w:after="0"/>
              <w:jc w:val="center"/>
            </w:pPr>
            <w:r>
              <w:t>50 mm</w:t>
            </w:r>
          </w:p>
        </w:tc>
      </w:tr>
      <w:tr w:rsidR="0006420C" w14:paraId="68EAE86D" w14:textId="77777777" w:rsidTr="0006420C">
        <w:trPr>
          <w:trHeight w:val="284"/>
        </w:trPr>
        <w:tc>
          <w:tcPr>
            <w:tcW w:w="1051" w:type="pct"/>
            <w:tcBorders>
              <w:top w:val="single" w:sz="4" w:space="0" w:color="auto"/>
              <w:left w:val="single" w:sz="4" w:space="0" w:color="auto"/>
              <w:bottom w:val="single" w:sz="4" w:space="0" w:color="auto"/>
              <w:right w:val="single" w:sz="4" w:space="0" w:color="auto"/>
            </w:tcBorders>
            <w:hideMark/>
          </w:tcPr>
          <w:p w14:paraId="48983F19" w14:textId="77777777" w:rsidR="0006420C" w:rsidRDefault="0006420C" w:rsidP="0006420C">
            <w:pPr>
              <w:spacing w:after="0"/>
            </w:pPr>
            <w:r>
              <w:t>22x1,5</w:t>
            </w:r>
          </w:p>
        </w:tc>
        <w:tc>
          <w:tcPr>
            <w:tcW w:w="1449" w:type="pct"/>
            <w:tcBorders>
              <w:top w:val="single" w:sz="4" w:space="0" w:color="auto"/>
              <w:left w:val="single" w:sz="4" w:space="0" w:color="auto"/>
              <w:bottom w:val="single" w:sz="4" w:space="0" w:color="auto"/>
              <w:right w:val="single" w:sz="4" w:space="0" w:color="auto"/>
            </w:tcBorders>
            <w:hideMark/>
          </w:tcPr>
          <w:p w14:paraId="13B97C60" w14:textId="77777777" w:rsidR="0006420C" w:rsidRDefault="0006420C" w:rsidP="0006420C">
            <w:pPr>
              <w:spacing w:after="0"/>
              <w:jc w:val="center"/>
            </w:pPr>
            <w:r>
              <w:t>20 mm</w:t>
            </w:r>
          </w:p>
        </w:tc>
        <w:tc>
          <w:tcPr>
            <w:tcW w:w="1069" w:type="pct"/>
            <w:tcBorders>
              <w:top w:val="single" w:sz="4" w:space="0" w:color="auto"/>
              <w:left w:val="single" w:sz="4" w:space="0" w:color="auto"/>
              <w:bottom w:val="single" w:sz="4" w:space="0" w:color="auto"/>
              <w:right w:val="single" w:sz="4" w:space="0" w:color="auto"/>
            </w:tcBorders>
            <w:hideMark/>
          </w:tcPr>
          <w:p w14:paraId="4DE51DA1" w14:textId="77777777" w:rsidR="0006420C" w:rsidRDefault="0006420C" w:rsidP="0006420C">
            <w:pPr>
              <w:spacing w:after="0"/>
            </w:pPr>
            <w:r w:rsidRPr="00663DA5">
              <w:t>76x2    (DN65)</w:t>
            </w:r>
          </w:p>
        </w:tc>
        <w:tc>
          <w:tcPr>
            <w:tcW w:w="1431" w:type="pct"/>
            <w:tcBorders>
              <w:top w:val="single" w:sz="4" w:space="0" w:color="auto"/>
              <w:left w:val="single" w:sz="4" w:space="0" w:color="auto"/>
              <w:bottom w:val="single" w:sz="4" w:space="0" w:color="auto"/>
              <w:right w:val="single" w:sz="4" w:space="0" w:color="auto"/>
            </w:tcBorders>
            <w:hideMark/>
          </w:tcPr>
          <w:p w14:paraId="69AE9083" w14:textId="77777777" w:rsidR="0006420C" w:rsidRDefault="0006420C" w:rsidP="0006420C">
            <w:pPr>
              <w:spacing w:after="0"/>
              <w:jc w:val="center"/>
            </w:pPr>
            <w:r w:rsidRPr="00663DA5">
              <w:t>60 mm</w:t>
            </w:r>
          </w:p>
        </w:tc>
      </w:tr>
      <w:tr w:rsidR="0006420C" w14:paraId="117A36A3" w14:textId="77777777" w:rsidTr="0006420C">
        <w:trPr>
          <w:trHeight w:val="284"/>
        </w:trPr>
        <w:tc>
          <w:tcPr>
            <w:tcW w:w="1051" w:type="pct"/>
            <w:tcBorders>
              <w:top w:val="single" w:sz="4" w:space="0" w:color="auto"/>
              <w:left w:val="single" w:sz="4" w:space="0" w:color="auto"/>
              <w:bottom w:val="single" w:sz="4" w:space="0" w:color="auto"/>
              <w:right w:val="single" w:sz="4" w:space="0" w:color="auto"/>
            </w:tcBorders>
          </w:tcPr>
          <w:p w14:paraId="16E37A96" w14:textId="77777777" w:rsidR="0006420C" w:rsidRDefault="0006420C" w:rsidP="0006420C">
            <w:pPr>
              <w:spacing w:after="0"/>
            </w:pPr>
            <w:r>
              <w:t>28x1,5</w:t>
            </w:r>
          </w:p>
        </w:tc>
        <w:tc>
          <w:tcPr>
            <w:tcW w:w="1449" w:type="pct"/>
            <w:tcBorders>
              <w:top w:val="single" w:sz="4" w:space="0" w:color="auto"/>
              <w:left w:val="single" w:sz="4" w:space="0" w:color="auto"/>
              <w:bottom w:val="single" w:sz="4" w:space="0" w:color="auto"/>
              <w:right w:val="single" w:sz="4" w:space="0" w:color="auto"/>
            </w:tcBorders>
          </w:tcPr>
          <w:p w14:paraId="2FE28FEE" w14:textId="77777777" w:rsidR="0006420C" w:rsidRDefault="0006420C" w:rsidP="0006420C">
            <w:pPr>
              <w:spacing w:after="0"/>
              <w:jc w:val="center"/>
            </w:pPr>
            <w:r>
              <w:t>30 mm</w:t>
            </w:r>
          </w:p>
        </w:tc>
        <w:tc>
          <w:tcPr>
            <w:tcW w:w="1069" w:type="pct"/>
            <w:tcBorders>
              <w:top w:val="single" w:sz="4" w:space="0" w:color="auto"/>
              <w:left w:val="single" w:sz="4" w:space="0" w:color="auto"/>
              <w:bottom w:val="single" w:sz="4" w:space="0" w:color="auto"/>
              <w:right w:val="single" w:sz="4" w:space="0" w:color="auto"/>
            </w:tcBorders>
          </w:tcPr>
          <w:p w14:paraId="21B86339" w14:textId="77777777" w:rsidR="0006420C" w:rsidRDefault="0006420C" w:rsidP="0006420C">
            <w:pPr>
              <w:spacing w:after="0"/>
            </w:pPr>
            <w:r w:rsidRPr="00663DA5">
              <w:t>89x2    (DN80)</w:t>
            </w:r>
          </w:p>
        </w:tc>
        <w:tc>
          <w:tcPr>
            <w:tcW w:w="1431" w:type="pct"/>
            <w:tcBorders>
              <w:top w:val="single" w:sz="4" w:space="0" w:color="auto"/>
              <w:left w:val="single" w:sz="4" w:space="0" w:color="auto"/>
              <w:bottom w:val="single" w:sz="4" w:space="0" w:color="auto"/>
              <w:right w:val="single" w:sz="4" w:space="0" w:color="auto"/>
            </w:tcBorders>
          </w:tcPr>
          <w:p w14:paraId="39C3394E" w14:textId="77777777" w:rsidR="0006420C" w:rsidRDefault="0006420C" w:rsidP="0006420C">
            <w:pPr>
              <w:spacing w:after="0"/>
              <w:jc w:val="center"/>
            </w:pPr>
            <w:r w:rsidRPr="00663DA5">
              <w:t>60 mm</w:t>
            </w:r>
          </w:p>
        </w:tc>
      </w:tr>
      <w:tr w:rsidR="0006420C" w14:paraId="71F9B254" w14:textId="77777777" w:rsidTr="0006420C">
        <w:trPr>
          <w:trHeight w:val="284"/>
        </w:trPr>
        <w:tc>
          <w:tcPr>
            <w:tcW w:w="1051" w:type="pct"/>
            <w:tcBorders>
              <w:top w:val="single" w:sz="4" w:space="0" w:color="auto"/>
              <w:left w:val="single" w:sz="4" w:space="0" w:color="auto"/>
              <w:bottom w:val="single" w:sz="4" w:space="0" w:color="auto"/>
              <w:right w:val="single" w:sz="4" w:space="0" w:color="auto"/>
            </w:tcBorders>
          </w:tcPr>
          <w:p w14:paraId="188EC1C4" w14:textId="77777777" w:rsidR="0006420C" w:rsidRDefault="0006420C" w:rsidP="0006420C">
            <w:pPr>
              <w:spacing w:after="0"/>
            </w:pPr>
            <w:r>
              <w:t>35x1,5</w:t>
            </w:r>
          </w:p>
        </w:tc>
        <w:tc>
          <w:tcPr>
            <w:tcW w:w="1449" w:type="pct"/>
            <w:tcBorders>
              <w:top w:val="single" w:sz="4" w:space="0" w:color="auto"/>
              <w:left w:val="single" w:sz="4" w:space="0" w:color="auto"/>
              <w:bottom w:val="single" w:sz="4" w:space="0" w:color="auto"/>
              <w:right w:val="single" w:sz="4" w:space="0" w:color="auto"/>
            </w:tcBorders>
          </w:tcPr>
          <w:p w14:paraId="37AC38AC" w14:textId="77777777" w:rsidR="0006420C" w:rsidRDefault="0006420C" w:rsidP="0006420C">
            <w:pPr>
              <w:spacing w:after="0"/>
              <w:jc w:val="center"/>
            </w:pPr>
            <w:r>
              <w:t>30 mm</w:t>
            </w:r>
          </w:p>
        </w:tc>
        <w:tc>
          <w:tcPr>
            <w:tcW w:w="1069" w:type="pct"/>
            <w:tcBorders>
              <w:top w:val="single" w:sz="4" w:space="0" w:color="auto"/>
              <w:left w:val="single" w:sz="4" w:space="0" w:color="auto"/>
              <w:bottom w:val="single" w:sz="4" w:space="0" w:color="auto"/>
              <w:right w:val="single" w:sz="4" w:space="0" w:color="auto"/>
            </w:tcBorders>
          </w:tcPr>
          <w:p w14:paraId="6506E85D" w14:textId="77777777" w:rsidR="0006420C" w:rsidRDefault="0006420C" w:rsidP="0006420C">
            <w:pPr>
              <w:spacing w:after="0"/>
            </w:pPr>
            <w:r w:rsidRPr="00663DA5">
              <w:t>108x2  (DN100)</w:t>
            </w:r>
          </w:p>
        </w:tc>
        <w:tc>
          <w:tcPr>
            <w:tcW w:w="1431" w:type="pct"/>
            <w:tcBorders>
              <w:top w:val="single" w:sz="4" w:space="0" w:color="auto"/>
              <w:left w:val="single" w:sz="4" w:space="0" w:color="auto"/>
              <w:bottom w:val="single" w:sz="4" w:space="0" w:color="auto"/>
              <w:right w:val="single" w:sz="4" w:space="0" w:color="auto"/>
            </w:tcBorders>
          </w:tcPr>
          <w:p w14:paraId="550D155F" w14:textId="77777777" w:rsidR="0006420C" w:rsidRDefault="0006420C" w:rsidP="0006420C">
            <w:pPr>
              <w:spacing w:after="0"/>
              <w:jc w:val="center"/>
            </w:pPr>
            <w:r w:rsidRPr="00663DA5">
              <w:t>60 mm</w:t>
            </w:r>
          </w:p>
        </w:tc>
      </w:tr>
    </w:tbl>
    <w:p w14:paraId="68FD7A99" w14:textId="77777777" w:rsidR="00720BF5" w:rsidRPr="002304E1" w:rsidRDefault="00720BF5" w:rsidP="004A7133">
      <w:pPr>
        <w:pStyle w:val="Nadpis1"/>
        <w:tabs>
          <w:tab w:val="clear" w:pos="907"/>
          <w:tab w:val="num" w:pos="567"/>
        </w:tabs>
        <w:spacing w:before="60" w:after="0"/>
      </w:pPr>
      <w:bookmarkStart w:id="52" w:name="_Toc97104748"/>
      <w:r w:rsidRPr="002304E1">
        <w:lastRenderedPageBreak/>
        <w:t>Regulace</w:t>
      </w:r>
      <w:bookmarkEnd w:id="50"/>
      <w:bookmarkEnd w:id="51"/>
      <w:bookmarkEnd w:id="52"/>
    </w:p>
    <w:p w14:paraId="5F552363" w14:textId="77777777" w:rsidR="00720BF5" w:rsidRPr="002304E1" w:rsidRDefault="00720BF5" w:rsidP="002304E1">
      <w:pPr>
        <w:pStyle w:val="Nadpis2"/>
        <w:tabs>
          <w:tab w:val="clear" w:pos="907"/>
          <w:tab w:val="num" w:pos="0"/>
        </w:tabs>
        <w:spacing w:before="120"/>
        <w:ind w:left="0" w:firstLine="0"/>
      </w:pPr>
      <w:bookmarkStart w:id="53" w:name="_Toc498074300"/>
      <w:bookmarkStart w:id="54" w:name="_Toc40877917"/>
      <w:bookmarkStart w:id="55" w:name="_Toc97104749"/>
      <w:r w:rsidRPr="002304E1">
        <w:t>Zdroj tepla</w:t>
      </w:r>
      <w:bookmarkEnd w:id="53"/>
      <w:bookmarkEnd w:id="54"/>
      <w:bookmarkEnd w:id="55"/>
    </w:p>
    <w:p w14:paraId="603B64B4" w14:textId="71D3E3E8" w:rsidR="00D57F90" w:rsidRDefault="00D57F90" w:rsidP="00D57F90">
      <w:bookmarkStart w:id="56" w:name="_Toc498074301"/>
      <w:bookmarkStart w:id="57" w:name="_Toc40877918"/>
      <w:r w:rsidRPr="002304E1">
        <w:t>Regulac</w:t>
      </w:r>
      <w:r w:rsidR="00C479E0" w:rsidRPr="002304E1">
        <w:t>e zdroje tepla zůstává stávající</w:t>
      </w:r>
      <w:r w:rsidR="0006420C">
        <w:t>.</w:t>
      </w:r>
    </w:p>
    <w:p w14:paraId="172F5584" w14:textId="77777777" w:rsidR="0006420C" w:rsidRDefault="0006420C" w:rsidP="0006420C">
      <w:pPr>
        <w:pStyle w:val="Nadpis2"/>
        <w:tabs>
          <w:tab w:val="clear" w:pos="907"/>
          <w:tab w:val="num" w:pos="0"/>
        </w:tabs>
        <w:spacing w:before="120"/>
        <w:ind w:left="0" w:firstLine="0"/>
        <w:rPr>
          <w:lang w:val="cs-CZ"/>
        </w:rPr>
      </w:pPr>
      <w:bookmarkStart w:id="58" w:name="_Toc97104750"/>
      <w:r w:rsidRPr="002304E1">
        <w:t>Regulace teploty v</w:t>
      </w:r>
      <w:r>
        <w:t> </w:t>
      </w:r>
      <w:r>
        <w:rPr>
          <w:lang w:val="cs-CZ"/>
        </w:rPr>
        <w:t>topných větví</w:t>
      </w:r>
      <w:bookmarkEnd w:id="58"/>
    </w:p>
    <w:p w14:paraId="61C6765C" w14:textId="32FDBB4F" w:rsidR="0006420C" w:rsidRPr="0006420C" w:rsidRDefault="0006420C" w:rsidP="0006420C">
      <w:pPr>
        <w:pStyle w:val="Zkladntext"/>
        <w:rPr>
          <w:szCs w:val="24"/>
        </w:rPr>
      </w:pPr>
      <w:r>
        <w:rPr>
          <w:lang w:eastAsia="x-none"/>
        </w:rPr>
        <w:t xml:space="preserve">Součástí dodávky míchaných čerpadlových skupin bude ekvitermní regulátor, který bude regulovat teplotu </w:t>
      </w:r>
      <w:r w:rsidR="004A7133">
        <w:rPr>
          <w:lang w:eastAsia="x-none"/>
        </w:rPr>
        <w:t xml:space="preserve">vody </w:t>
      </w:r>
      <w:r>
        <w:rPr>
          <w:lang w:eastAsia="x-none"/>
        </w:rPr>
        <w:t xml:space="preserve">na základě venkovní teploty. </w:t>
      </w:r>
      <w:r w:rsidRPr="005469F1">
        <w:rPr>
          <w:szCs w:val="24"/>
        </w:rPr>
        <w:t>Ekvitermní čidlo bude umístěno na severní fasádě objektu.</w:t>
      </w:r>
      <w:r>
        <w:rPr>
          <w:szCs w:val="24"/>
        </w:rPr>
        <w:t xml:space="preserve"> </w:t>
      </w:r>
    </w:p>
    <w:p w14:paraId="61934221" w14:textId="3E0F6A37" w:rsidR="00720BF5" w:rsidRPr="002304E1" w:rsidRDefault="00720BF5" w:rsidP="002304E1">
      <w:pPr>
        <w:pStyle w:val="Nadpis2"/>
        <w:tabs>
          <w:tab w:val="clear" w:pos="907"/>
          <w:tab w:val="num" w:pos="0"/>
        </w:tabs>
        <w:spacing w:before="120"/>
        <w:ind w:left="0" w:firstLine="0"/>
      </w:pPr>
      <w:bookmarkStart w:id="59" w:name="_Toc97104751"/>
      <w:r w:rsidRPr="002304E1">
        <w:t>Regulace teploty v jednotlivých místnostech</w:t>
      </w:r>
      <w:bookmarkEnd w:id="56"/>
      <w:bookmarkEnd w:id="57"/>
      <w:bookmarkEnd w:id="59"/>
    </w:p>
    <w:p w14:paraId="1F923999" w14:textId="56185F92" w:rsidR="008B0ACB" w:rsidRPr="002304E1" w:rsidRDefault="008B0ACB" w:rsidP="008B0ACB">
      <w:r w:rsidRPr="002304E1">
        <w:t xml:space="preserve">Na všech otopných tělesech budou instalovány termostatické hlavice. </w:t>
      </w:r>
    </w:p>
    <w:p w14:paraId="7CB51A7B" w14:textId="5B0F9B9C" w:rsidR="00C479E0" w:rsidRPr="002304E1" w:rsidRDefault="00C479E0" w:rsidP="002304E1">
      <w:pPr>
        <w:pStyle w:val="Nadpis2"/>
        <w:tabs>
          <w:tab w:val="clear" w:pos="907"/>
          <w:tab w:val="num" w:pos="0"/>
        </w:tabs>
        <w:spacing w:before="120"/>
        <w:ind w:left="0" w:firstLine="0"/>
      </w:pPr>
      <w:bookmarkStart w:id="60" w:name="_Toc25745448"/>
      <w:bookmarkStart w:id="61" w:name="_Toc97104752"/>
      <w:bookmarkStart w:id="62" w:name="_Toc498074302"/>
      <w:bookmarkStart w:id="63" w:name="_Toc40877919"/>
      <w:r w:rsidRPr="002304E1">
        <w:t>Regulace stropních sálavých panelů</w:t>
      </w:r>
      <w:bookmarkEnd w:id="60"/>
      <w:bookmarkEnd w:id="61"/>
    </w:p>
    <w:p w14:paraId="4AC5D3FF" w14:textId="16D66D33" w:rsidR="00C479E0" w:rsidRPr="002304E1" w:rsidRDefault="004A7133" w:rsidP="00C479E0">
      <w:r>
        <w:t>Stropní panely budou regulovány přímo na topné větvi</w:t>
      </w:r>
      <w:r w:rsidR="00CD18E7">
        <w:t xml:space="preserve">. Umístění termostatu bude dle koordinace interiéru, minimálně 1,5 m od možných zdrojů tepla. </w:t>
      </w:r>
    </w:p>
    <w:p w14:paraId="1F4FF1D2" w14:textId="77777777" w:rsidR="002304E1" w:rsidRPr="002304E1" w:rsidRDefault="002304E1" w:rsidP="004A7133">
      <w:pPr>
        <w:pStyle w:val="Nadpis1"/>
        <w:tabs>
          <w:tab w:val="clear" w:pos="907"/>
          <w:tab w:val="num" w:pos="567"/>
        </w:tabs>
        <w:spacing w:before="60" w:after="0"/>
      </w:pPr>
      <w:bookmarkStart w:id="64" w:name="_Toc97104753"/>
      <w:r w:rsidRPr="002304E1">
        <w:t>Požadavky na ostatní profese</w:t>
      </w:r>
      <w:bookmarkEnd w:id="64"/>
    </w:p>
    <w:p w14:paraId="58FCCF2B" w14:textId="77777777" w:rsidR="002304E1" w:rsidRPr="002304E1" w:rsidRDefault="002304E1" w:rsidP="002304E1">
      <w:pPr>
        <w:pStyle w:val="Nadpis2"/>
        <w:tabs>
          <w:tab w:val="clear" w:pos="907"/>
          <w:tab w:val="num" w:pos="0"/>
        </w:tabs>
        <w:spacing w:before="120"/>
        <w:ind w:left="0" w:firstLine="0"/>
      </w:pPr>
      <w:bookmarkStart w:id="65" w:name="_Toc40877908"/>
      <w:bookmarkStart w:id="66" w:name="_Toc97104754"/>
      <w:r w:rsidRPr="002304E1">
        <w:t>Stavební část</w:t>
      </w:r>
      <w:bookmarkEnd w:id="65"/>
      <w:bookmarkEnd w:id="66"/>
    </w:p>
    <w:p w14:paraId="75A48234" w14:textId="04C7854F" w:rsidR="002304E1" w:rsidRPr="002304E1" w:rsidRDefault="002304E1" w:rsidP="002304E1">
      <w:pPr>
        <w:numPr>
          <w:ilvl w:val="0"/>
          <w:numId w:val="11"/>
        </w:numPr>
        <w:spacing w:after="0"/>
      </w:pPr>
      <w:r w:rsidRPr="002304E1">
        <w:t>Stavební příprava pro osazení THR, Rozdělovač a sběrač</w:t>
      </w:r>
      <w:r w:rsidR="004A7133">
        <w:t xml:space="preserve">, </w:t>
      </w:r>
    </w:p>
    <w:p w14:paraId="43240013" w14:textId="77777777" w:rsidR="002304E1" w:rsidRPr="002304E1" w:rsidRDefault="002304E1" w:rsidP="002304E1">
      <w:pPr>
        <w:numPr>
          <w:ilvl w:val="0"/>
          <w:numId w:val="11"/>
        </w:numPr>
        <w:spacing w:after="0"/>
      </w:pPr>
      <w:r w:rsidRPr="002304E1">
        <w:t>Stavební příprava pro sálavé panely a otopná tělesa</w:t>
      </w:r>
    </w:p>
    <w:p w14:paraId="5723A40E" w14:textId="77777777" w:rsidR="002304E1" w:rsidRPr="002304E1" w:rsidRDefault="002304E1" w:rsidP="002304E1">
      <w:pPr>
        <w:numPr>
          <w:ilvl w:val="0"/>
          <w:numId w:val="11"/>
        </w:numPr>
        <w:spacing w:after="0"/>
      </w:pPr>
      <w:r w:rsidRPr="002304E1">
        <w:t>Kompletní začistění zdí, podlahy a stropu v kotelně</w:t>
      </w:r>
    </w:p>
    <w:p w14:paraId="0D598E0C" w14:textId="77777777" w:rsidR="002304E1" w:rsidRPr="002304E1" w:rsidRDefault="002304E1" w:rsidP="002304E1">
      <w:pPr>
        <w:numPr>
          <w:ilvl w:val="0"/>
          <w:numId w:val="11"/>
        </w:numPr>
        <w:spacing w:after="0"/>
      </w:pPr>
      <w:r w:rsidRPr="002304E1">
        <w:t>Zámečnické konstrukce pro zavěšení potrubí</w:t>
      </w:r>
    </w:p>
    <w:p w14:paraId="3FAB177C" w14:textId="77777777" w:rsidR="002304E1" w:rsidRPr="002304E1" w:rsidRDefault="002304E1" w:rsidP="002304E1">
      <w:pPr>
        <w:numPr>
          <w:ilvl w:val="0"/>
          <w:numId w:val="11"/>
        </w:numPr>
        <w:spacing w:after="0"/>
      </w:pPr>
      <w:r w:rsidRPr="002304E1">
        <w:t>Před započetím montáže stavebně dokončit prostory</w:t>
      </w:r>
    </w:p>
    <w:p w14:paraId="21B0C192" w14:textId="77777777" w:rsidR="002304E1" w:rsidRPr="002304E1" w:rsidRDefault="002304E1" w:rsidP="002304E1">
      <w:pPr>
        <w:numPr>
          <w:ilvl w:val="0"/>
          <w:numId w:val="11"/>
        </w:numPr>
        <w:spacing w:after="0"/>
      </w:pPr>
      <w:r w:rsidRPr="002304E1">
        <w:t xml:space="preserve">Provést všechny nárokované prostupy konstrukcemi </w:t>
      </w:r>
    </w:p>
    <w:p w14:paraId="14FEC97F" w14:textId="77777777" w:rsidR="002304E1" w:rsidRPr="002304E1" w:rsidRDefault="002304E1" w:rsidP="002304E1">
      <w:pPr>
        <w:numPr>
          <w:ilvl w:val="0"/>
          <w:numId w:val="11"/>
        </w:numPr>
        <w:spacing w:after="0"/>
      </w:pPr>
      <w:r w:rsidRPr="002304E1">
        <w:t>Po skončení montáže dotěsnit prostupy pružně</w:t>
      </w:r>
    </w:p>
    <w:p w14:paraId="0D84BD3E" w14:textId="77777777" w:rsidR="002304E1" w:rsidRPr="002304E1" w:rsidRDefault="002304E1" w:rsidP="002304E1">
      <w:pPr>
        <w:numPr>
          <w:ilvl w:val="0"/>
          <w:numId w:val="11"/>
        </w:numPr>
        <w:spacing w:after="0"/>
      </w:pPr>
      <w:r w:rsidRPr="002304E1">
        <w:t>Zajistit elektrické přípojky 3x230/400 V pro napájení nářadí v průběhu výstavby</w:t>
      </w:r>
    </w:p>
    <w:p w14:paraId="385CBE87" w14:textId="77777777" w:rsidR="002304E1" w:rsidRPr="002304E1" w:rsidRDefault="002304E1" w:rsidP="002304E1">
      <w:pPr>
        <w:numPr>
          <w:ilvl w:val="0"/>
          <w:numId w:val="11"/>
        </w:numPr>
        <w:spacing w:after="0"/>
      </w:pPr>
      <w:r w:rsidRPr="002304E1">
        <w:t>Po montáži začistit všechny prostupy</w:t>
      </w:r>
    </w:p>
    <w:p w14:paraId="59061410" w14:textId="77777777" w:rsidR="002304E1" w:rsidRPr="002304E1" w:rsidRDefault="002304E1" w:rsidP="002304E1">
      <w:pPr>
        <w:pStyle w:val="Nadpis2"/>
        <w:tabs>
          <w:tab w:val="clear" w:pos="907"/>
          <w:tab w:val="num" w:pos="0"/>
        </w:tabs>
        <w:spacing w:before="120"/>
        <w:ind w:left="0" w:firstLine="0"/>
      </w:pPr>
      <w:bookmarkStart w:id="67" w:name="_Toc40877909"/>
      <w:bookmarkStart w:id="68" w:name="_Toc97104755"/>
      <w:r w:rsidRPr="002304E1">
        <w:t>Elektroinstalace</w:t>
      </w:r>
      <w:bookmarkEnd w:id="67"/>
      <w:bookmarkEnd w:id="68"/>
    </w:p>
    <w:p w14:paraId="593C8D8A" w14:textId="77777777" w:rsidR="002304E1" w:rsidRPr="002304E1" w:rsidRDefault="002304E1" w:rsidP="002304E1">
      <w:pPr>
        <w:numPr>
          <w:ilvl w:val="0"/>
          <w:numId w:val="11"/>
        </w:numPr>
        <w:spacing w:after="0"/>
      </w:pPr>
      <w:r w:rsidRPr="002304E1">
        <w:t>Připojit čerpadlové skupiny (oběhové čerpadlo, servopohony, čidla)</w:t>
      </w:r>
    </w:p>
    <w:p w14:paraId="030EDE46" w14:textId="77777777" w:rsidR="002304E1" w:rsidRPr="002304E1" w:rsidRDefault="002304E1" w:rsidP="002304E1">
      <w:pPr>
        <w:numPr>
          <w:ilvl w:val="0"/>
          <w:numId w:val="11"/>
        </w:numPr>
        <w:spacing w:after="0"/>
      </w:pPr>
      <w:r w:rsidRPr="002304E1">
        <w:t>Připojit expanzní automat</w:t>
      </w:r>
    </w:p>
    <w:p w14:paraId="6534A0A1" w14:textId="77777777" w:rsidR="002304E1" w:rsidRPr="002304E1" w:rsidRDefault="002304E1" w:rsidP="002304E1">
      <w:pPr>
        <w:numPr>
          <w:ilvl w:val="0"/>
          <w:numId w:val="11"/>
        </w:numPr>
        <w:spacing w:after="0"/>
      </w:pPr>
      <w:r w:rsidRPr="002304E1">
        <w:t>Zapojit regulaci vč. čidel</w:t>
      </w:r>
    </w:p>
    <w:p w14:paraId="2F031ED3" w14:textId="77777777" w:rsidR="002304E1" w:rsidRPr="002304E1" w:rsidRDefault="002304E1" w:rsidP="002304E1">
      <w:pPr>
        <w:numPr>
          <w:ilvl w:val="0"/>
          <w:numId w:val="11"/>
        </w:numPr>
        <w:spacing w:after="0"/>
      </w:pPr>
      <w:r w:rsidRPr="002304E1">
        <w:t>Uzemnění všech zařízení</w:t>
      </w:r>
    </w:p>
    <w:p w14:paraId="25C2526E" w14:textId="77777777" w:rsidR="002304E1" w:rsidRPr="002304E1" w:rsidRDefault="002304E1" w:rsidP="002304E1">
      <w:pPr>
        <w:pStyle w:val="Nadpis2"/>
        <w:tabs>
          <w:tab w:val="clear" w:pos="907"/>
          <w:tab w:val="num" w:pos="0"/>
        </w:tabs>
        <w:spacing w:before="120"/>
        <w:ind w:left="0" w:firstLine="0"/>
      </w:pPr>
      <w:bookmarkStart w:id="69" w:name="_Toc40877910"/>
      <w:bookmarkStart w:id="70" w:name="_Toc97104756"/>
      <w:r w:rsidRPr="002304E1">
        <w:t>Zdravotní technika</w:t>
      </w:r>
      <w:bookmarkEnd w:id="69"/>
      <w:bookmarkEnd w:id="70"/>
    </w:p>
    <w:p w14:paraId="2AE10E45" w14:textId="77777777" w:rsidR="002304E1" w:rsidRPr="002304E1" w:rsidRDefault="002304E1" w:rsidP="002304E1">
      <w:pPr>
        <w:numPr>
          <w:ilvl w:val="0"/>
          <w:numId w:val="11"/>
        </w:numPr>
        <w:spacing w:after="0"/>
      </w:pPr>
      <w:r w:rsidRPr="002304E1">
        <w:t>Odvod úkapů od pojistných ventilů</w:t>
      </w:r>
    </w:p>
    <w:p w14:paraId="16ED2B69" w14:textId="77777777" w:rsidR="002304E1" w:rsidRPr="002304E1" w:rsidRDefault="002304E1" w:rsidP="002304E1">
      <w:pPr>
        <w:numPr>
          <w:ilvl w:val="0"/>
          <w:numId w:val="11"/>
        </w:numPr>
        <w:spacing w:after="0"/>
      </w:pPr>
      <w:r w:rsidRPr="002304E1">
        <w:t>Zajistit dopouštění otopné soustavy</w:t>
      </w:r>
    </w:p>
    <w:p w14:paraId="2B7AC122" w14:textId="77777777" w:rsidR="002304E1" w:rsidRPr="002304E1" w:rsidRDefault="002304E1" w:rsidP="002304E1">
      <w:pPr>
        <w:pStyle w:val="Zkladntext"/>
      </w:pPr>
    </w:p>
    <w:p w14:paraId="1B173CAE" w14:textId="77777777" w:rsidR="00C479E0" w:rsidRPr="002304E1" w:rsidRDefault="00C479E0" w:rsidP="00C479E0">
      <w:r w:rsidRPr="002304E1">
        <w:br w:type="page"/>
      </w:r>
    </w:p>
    <w:p w14:paraId="271867F3" w14:textId="3FD70A3B" w:rsidR="00720BF5" w:rsidRPr="002304E1" w:rsidRDefault="00720BF5" w:rsidP="004A7133">
      <w:pPr>
        <w:pStyle w:val="Nadpis1"/>
        <w:tabs>
          <w:tab w:val="clear" w:pos="907"/>
          <w:tab w:val="num" w:pos="567"/>
        </w:tabs>
        <w:spacing w:before="60" w:after="0"/>
      </w:pPr>
      <w:bookmarkStart w:id="71" w:name="_Toc97104757"/>
      <w:r w:rsidRPr="002304E1">
        <w:lastRenderedPageBreak/>
        <w:t>Náplň soustavy</w:t>
      </w:r>
      <w:bookmarkEnd w:id="62"/>
      <w:bookmarkEnd w:id="63"/>
      <w:bookmarkEnd w:id="71"/>
    </w:p>
    <w:p w14:paraId="6E58908B" w14:textId="77777777" w:rsidR="00EF1B28" w:rsidRPr="002304E1" w:rsidRDefault="00EF1B28" w:rsidP="00EF1B28">
      <w:r w:rsidRPr="002304E1">
        <w:t xml:space="preserve">Otopná soustava bude plněna vodou.  Plnící voda musí odpovídat požadavkům ČSN 07 7401. </w:t>
      </w:r>
    </w:p>
    <w:p w14:paraId="56AE1856" w14:textId="77777777" w:rsidR="00EF1B28" w:rsidRPr="002304E1" w:rsidRDefault="00EF1B28" w:rsidP="00EF1B28">
      <w:r w:rsidRPr="002304E1">
        <w:t>Jakékoliv antikorozivní přísady do vody (inhibitory) určené pro snížení vnitřní koroze nutno předem konzultovat s dodavatelem potrubí, s výrobcem kotle a s výrobcem podlahového topení. V objektu je realizováno vytápění teplovodní. Systém je uzavřený bez možnosti vnikání vzdušného kyslíku do vody. V důsledku toho je korozívní aktivita vody v uzavřeném systému minimální.</w:t>
      </w:r>
    </w:p>
    <w:p w14:paraId="6FE86E2F" w14:textId="3156651D" w:rsidR="00720BF5" w:rsidRPr="002304E1" w:rsidRDefault="00720BF5" w:rsidP="004A7133">
      <w:pPr>
        <w:pStyle w:val="Nadpis1"/>
        <w:tabs>
          <w:tab w:val="clear" w:pos="907"/>
          <w:tab w:val="num" w:pos="567"/>
        </w:tabs>
        <w:spacing w:before="60" w:after="0"/>
      </w:pPr>
      <w:bookmarkStart w:id="72" w:name="_Toc498074303"/>
      <w:bookmarkStart w:id="73" w:name="_Toc40877920"/>
      <w:bookmarkStart w:id="74" w:name="_Toc97104758"/>
      <w:r w:rsidRPr="002304E1">
        <w:t>Zkoušky</w:t>
      </w:r>
      <w:bookmarkEnd w:id="72"/>
      <w:bookmarkEnd w:id="73"/>
      <w:bookmarkEnd w:id="74"/>
    </w:p>
    <w:p w14:paraId="42D80433" w14:textId="77777777" w:rsidR="00720BF5" w:rsidRPr="002304E1" w:rsidRDefault="00720BF5" w:rsidP="00720BF5">
      <w:r w:rsidRPr="002304E1">
        <w:t>Před provedením zkoušek je nutné provést proplach otopné soustavy. Propláchnutí bude provedeno dle ČSN 06 0310. Při propláchnutí budou demontovány měřiče tepla, předregulace ventilů bude nastavena na maximální otevření.</w:t>
      </w:r>
    </w:p>
    <w:p w14:paraId="7425ED91" w14:textId="77777777" w:rsidR="00720BF5" w:rsidRPr="002304E1" w:rsidRDefault="00720BF5" w:rsidP="00720BF5">
      <w:r w:rsidRPr="002304E1">
        <w:t>Po provedení spojů na potrubí a před uvedením do provozu je nutné provézt následující zkoušky dle ČSN 06 0310.</w:t>
      </w:r>
    </w:p>
    <w:p w14:paraId="6E17DA18" w14:textId="77777777" w:rsidR="00720BF5" w:rsidRPr="002304E1" w:rsidRDefault="00720BF5" w:rsidP="004A7133">
      <w:pPr>
        <w:pStyle w:val="Nadpis2"/>
        <w:tabs>
          <w:tab w:val="clear" w:pos="907"/>
          <w:tab w:val="num" w:pos="0"/>
        </w:tabs>
        <w:spacing w:before="120"/>
        <w:ind w:left="0" w:firstLine="0"/>
      </w:pPr>
      <w:bookmarkStart w:id="75" w:name="_Toc498074304"/>
      <w:bookmarkStart w:id="76" w:name="_Toc40877921"/>
      <w:bookmarkStart w:id="77" w:name="_Toc97104759"/>
      <w:r w:rsidRPr="002304E1">
        <w:t>Zkouška těsnosti</w:t>
      </w:r>
      <w:bookmarkEnd w:id="75"/>
      <w:bookmarkEnd w:id="76"/>
      <w:bookmarkEnd w:id="77"/>
    </w:p>
    <w:p w14:paraId="2416C5D4" w14:textId="77777777" w:rsidR="002C52E9" w:rsidRPr="002304E1" w:rsidRDefault="002C52E9" w:rsidP="002C52E9">
      <w:bookmarkStart w:id="78" w:name="_Toc498074305"/>
      <w:r w:rsidRPr="002304E1">
        <w:t>Bude prováděna přetlakem 0,3 MPa po dobu minimálně 6 hodin. Zkoušku lze považovat za úspěšnou, pokud se neobjeví netěsnosti a pokud nedojde ke snížení přetlaku. Tlaková zkouška bude provedena při odpojeném pojistném ventilu a expanzní nádoby.</w:t>
      </w:r>
    </w:p>
    <w:p w14:paraId="18B01A47" w14:textId="77777777" w:rsidR="00720BF5" w:rsidRPr="002304E1" w:rsidRDefault="00720BF5" w:rsidP="002304E1">
      <w:pPr>
        <w:pStyle w:val="Nadpis2"/>
        <w:tabs>
          <w:tab w:val="clear" w:pos="907"/>
          <w:tab w:val="num" w:pos="0"/>
        </w:tabs>
        <w:spacing w:before="120"/>
        <w:ind w:left="0" w:firstLine="0"/>
      </w:pPr>
      <w:bookmarkStart w:id="79" w:name="_Toc40877922"/>
      <w:bookmarkStart w:id="80" w:name="_Toc97104760"/>
      <w:r w:rsidRPr="002304E1">
        <w:t>Zkouška dilatační</w:t>
      </w:r>
      <w:bookmarkEnd w:id="78"/>
      <w:bookmarkEnd w:id="79"/>
      <w:bookmarkEnd w:id="80"/>
    </w:p>
    <w:p w14:paraId="36ECDB7A" w14:textId="77777777" w:rsidR="00720BF5" w:rsidRPr="002304E1" w:rsidRDefault="00720BF5" w:rsidP="00720BF5">
      <w:r w:rsidRPr="002304E1">
        <w:t>Dilatační zkouška bude provedena před zazděním drážek, zakrytí kanálků a před provedením tepelných izolací.</w:t>
      </w:r>
    </w:p>
    <w:p w14:paraId="37ACAE50" w14:textId="77777777" w:rsidR="00720BF5" w:rsidRPr="002304E1" w:rsidRDefault="00720BF5" w:rsidP="00720BF5">
      <w:r w:rsidRPr="002304E1">
        <w:t>Při zkoušce se teplonosné medium ohřeje na nejvyšší možnou teplotu a pak nechá vychladnout na teplotu okolního vzduchu. Poté se tento postup opakuje. Zjistí-li se při podrobné prohlídce netěsnosti nebo jiné závady je nutné zkoušku po provedení oprav opakovat.</w:t>
      </w:r>
    </w:p>
    <w:p w14:paraId="76A8087A" w14:textId="77777777" w:rsidR="00720BF5" w:rsidRPr="002304E1" w:rsidRDefault="00720BF5" w:rsidP="002304E1">
      <w:pPr>
        <w:pStyle w:val="Nadpis2"/>
        <w:tabs>
          <w:tab w:val="clear" w:pos="907"/>
          <w:tab w:val="num" w:pos="0"/>
        </w:tabs>
        <w:spacing w:before="120"/>
        <w:ind w:left="0" w:firstLine="0"/>
      </w:pPr>
      <w:bookmarkStart w:id="81" w:name="_Toc498074306"/>
      <w:bookmarkStart w:id="82" w:name="_Toc40877923"/>
      <w:bookmarkStart w:id="83" w:name="_Toc97104761"/>
      <w:r w:rsidRPr="002304E1">
        <w:t>Zaregulování soustavy</w:t>
      </w:r>
      <w:bookmarkEnd w:id="81"/>
      <w:bookmarkEnd w:id="82"/>
      <w:bookmarkEnd w:id="83"/>
    </w:p>
    <w:p w14:paraId="275A3339" w14:textId="2E324DF7" w:rsidR="00720BF5" w:rsidRPr="002304E1" w:rsidRDefault="00720BF5" w:rsidP="00720BF5">
      <w:r w:rsidRPr="002304E1">
        <w:t xml:space="preserve">V rámci zaregulování soustavy budou nastaveny regulační ventily na </w:t>
      </w:r>
      <w:r w:rsidR="008B0ACB" w:rsidRPr="002304E1">
        <w:t>OT</w:t>
      </w:r>
      <w:r w:rsidR="004D3C4E" w:rsidRPr="002304E1">
        <w:t xml:space="preserve"> a topných větví</w:t>
      </w:r>
      <w:r w:rsidR="00A3135E" w:rsidRPr="002304E1">
        <w:t>.</w:t>
      </w:r>
    </w:p>
    <w:p w14:paraId="4A6BD1C5" w14:textId="77777777" w:rsidR="00720BF5" w:rsidRPr="002304E1" w:rsidRDefault="00720BF5" w:rsidP="00720BF5">
      <w:pPr>
        <w:rPr>
          <w:b/>
          <w:i/>
        </w:rPr>
      </w:pPr>
      <w:r w:rsidRPr="002304E1">
        <w:rPr>
          <w:b/>
          <w:i/>
        </w:rPr>
        <w:t>O zaregulování soustavy bude vyhotoven protokol.</w:t>
      </w:r>
    </w:p>
    <w:p w14:paraId="255B5805" w14:textId="77777777" w:rsidR="00720BF5" w:rsidRPr="002304E1" w:rsidRDefault="00720BF5" w:rsidP="002304E1">
      <w:pPr>
        <w:pStyle w:val="Nadpis2"/>
        <w:tabs>
          <w:tab w:val="clear" w:pos="907"/>
          <w:tab w:val="num" w:pos="0"/>
        </w:tabs>
        <w:spacing w:before="120"/>
        <w:ind w:left="0" w:firstLine="0"/>
      </w:pPr>
      <w:bookmarkStart w:id="84" w:name="_Toc498074307"/>
      <w:bookmarkStart w:id="85" w:name="_Toc40877924"/>
      <w:bookmarkStart w:id="86" w:name="_Toc97104762"/>
      <w:r w:rsidRPr="002304E1">
        <w:t>Zkouška topná</w:t>
      </w:r>
      <w:bookmarkEnd w:id="84"/>
      <w:bookmarkEnd w:id="85"/>
      <w:bookmarkEnd w:id="86"/>
    </w:p>
    <w:p w14:paraId="3C4C8F68" w14:textId="77777777" w:rsidR="00720BF5" w:rsidRPr="002304E1" w:rsidRDefault="00720BF5" w:rsidP="00720BF5">
      <w:pPr>
        <w:spacing w:after="0"/>
      </w:pPr>
      <w:r w:rsidRPr="002304E1">
        <w:t>Při této zkoušce bude zejména překontrolováno:</w:t>
      </w:r>
    </w:p>
    <w:p w14:paraId="60266F95" w14:textId="77777777" w:rsidR="00720BF5" w:rsidRPr="002304E1" w:rsidRDefault="00720BF5" w:rsidP="00781318">
      <w:pPr>
        <w:numPr>
          <w:ilvl w:val="0"/>
          <w:numId w:val="11"/>
        </w:numPr>
        <w:spacing w:after="0"/>
      </w:pPr>
      <w:r w:rsidRPr="002304E1">
        <w:t>funkce všech armatur</w:t>
      </w:r>
    </w:p>
    <w:p w14:paraId="3D938910" w14:textId="77777777" w:rsidR="00720BF5" w:rsidRPr="002304E1" w:rsidRDefault="00720BF5" w:rsidP="00781318">
      <w:pPr>
        <w:numPr>
          <w:ilvl w:val="0"/>
          <w:numId w:val="11"/>
        </w:numPr>
        <w:spacing w:after="0"/>
      </w:pPr>
      <w:r w:rsidRPr="002304E1">
        <w:t xml:space="preserve">rovnoměrné ohřívání otopných </w:t>
      </w:r>
      <w:r w:rsidR="009321A6" w:rsidRPr="002304E1">
        <w:t>ploch</w:t>
      </w:r>
    </w:p>
    <w:p w14:paraId="5FFDEDCC" w14:textId="77777777" w:rsidR="00720BF5" w:rsidRPr="002304E1" w:rsidRDefault="00720BF5" w:rsidP="00781318">
      <w:pPr>
        <w:numPr>
          <w:ilvl w:val="0"/>
          <w:numId w:val="11"/>
        </w:numPr>
        <w:spacing w:after="0"/>
      </w:pPr>
      <w:r w:rsidRPr="002304E1">
        <w:t>správná funkce měřících a regulačních armatur a prvků</w:t>
      </w:r>
    </w:p>
    <w:p w14:paraId="2B9893C9" w14:textId="4B3C06DC" w:rsidR="008B0ACB" w:rsidRPr="002304E1" w:rsidRDefault="00720BF5" w:rsidP="00720BF5">
      <w:pPr>
        <w:rPr>
          <w:b/>
          <w:i/>
        </w:rPr>
      </w:pPr>
      <w:r w:rsidRPr="002304E1">
        <w:rPr>
          <w:b/>
          <w:i/>
        </w:rPr>
        <w:t xml:space="preserve">O všech provedených zkouškách bude proveden zápis. Zkoušky budou prováděny za přítomnosti investora, případně jeho zástupce. </w:t>
      </w:r>
    </w:p>
    <w:p w14:paraId="58E01377" w14:textId="77777777" w:rsidR="008B0ACB" w:rsidRPr="002304E1" w:rsidRDefault="008B0ACB" w:rsidP="008B0ACB">
      <w:pPr>
        <w:pStyle w:val="Zkladntext"/>
      </w:pPr>
      <w:r w:rsidRPr="002304E1">
        <w:br w:type="page"/>
      </w:r>
    </w:p>
    <w:p w14:paraId="176A5658" w14:textId="77777777" w:rsidR="00720BF5" w:rsidRPr="002304E1" w:rsidRDefault="00720BF5" w:rsidP="004A7133">
      <w:pPr>
        <w:pStyle w:val="Nadpis1"/>
        <w:tabs>
          <w:tab w:val="clear" w:pos="907"/>
          <w:tab w:val="num" w:pos="567"/>
        </w:tabs>
        <w:spacing w:before="60" w:after="0"/>
      </w:pPr>
      <w:bookmarkStart w:id="87" w:name="_Toc498074308"/>
      <w:bookmarkStart w:id="88" w:name="_Toc297020257"/>
      <w:bookmarkStart w:id="89" w:name="_Toc40877925"/>
      <w:bookmarkStart w:id="90" w:name="_Toc97104763"/>
      <w:r w:rsidRPr="002304E1">
        <w:lastRenderedPageBreak/>
        <w:t>Bezpečnost a ochrana zdraví při práci (BOZP)</w:t>
      </w:r>
      <w:bookmarkEnd w:id="87"/>
      <w:bookmarkEnd w:id="88"/>
      <w:bookmarkEnd w:id="89"/>
      <w:bookmarkEnd w:id="90"/>
    </w:p>
    <w:p w14:paraId="657F3D04" w14:textId="77777777" w:rsidR="00720BF5" w:rsidRPr="002304E1" w:rsidRDefault="00720BF5" w:rsidP="00720BF5">
      <w:r w:rsidRPr="002304E1">
        <w:t>Při výstavbě, montáži a provozu zařízení musí být respektovány platné právní předpisy, vyhlášky a normy ČSN k zajištění BOZP, které se týkají projektovaného zařízení.</w:t>
      </w:r>
    </w:p>
    <w:p w14:paraId="5D54B47E" w14:textId="77777777" w:rsidR="00720BF5" w:rsidRPr="002304E1" w:rsidRDefault="00720BF5" w:rsidP="00781318">
      <w:pPr>
        <w:numPr>
          <w:ilvl w:val="0"/>
          <w:numId w:val="11"/>
        </w:numPr>
        <w:spacing w:after="0"/>
      </w:pPr>
      <w:r w:rsidRPr="002304E1">
        <w:t>Zákon č. 262/2006 Zákoník práce, novela č. 585/2006 Sb.- ve znění pozdějších předpisů</w:t>
      </w:r>
    </w:p>
    <w:p w14:paraId="159D3126" w14:textId="77777777" w:rsidR="00720BF5" w:rsidRPr="002304E1" w:rsidRDefault="00720BF5" w:rsidP="00781318">
      <w:pPr>
        <w:numPr>
          <w:ilvl w:val="0"/>
          <w:numId w:val="11"/>
        </w:numPr>
        <w:spacing w:after="0"/>
      </w:pPr>
      <w:r w:rsidRPr="002304E1">
        <w:t xml:space="preserve">Nařízení vlády č. 361/2007 Sb. kterým se stanoví podmínky ochrany zdraví při práci </w:t>
      </w:r>
      <w:r w:rsidRPr="002304E1">
        <w:br/>
        <w:t>ve znění pozdějších předpisů</w:t>
      </w:r>
    </w:p>
    <w:p w14:paraId="4A733D72" w14:textId="77777777" w:rsidR="00720BF5" w:rsidRPr="002304E1" w:rsidRDefault="00720BF5" w:rsidP="00781318">
      <w:pPr>
        <w:numPr>
          <w:ilvl w:val="0"/>
          <w:numId w:val="11"/>
        </w:numPr>
        <w:spacing w:after="0"/>
      </w:pPr>
      <w:r w:rsidRPr="002304E1">
        <w:t>Nařízení vlády 201/2010 Sb., o způsobu evidence úrazů, hlášení a zasílání záznamu o úrazu</w:t>
      </w:r>
    </w:p>
    <w:p w14:paraId="4209128F" w14:textId="77777777" w:rsidR="00720BF5" w:rsidRPr="002304E1" w:rsidRDefault="00720BF5" w:rsidP="00781318">
      <w:pPr>
        <w:numPr>
          <w:ilvl w:val="0"/>
          <w:numId w:val="11"/>
        </w:numPr>
        <w:spacing w:after="0"/>
      </w:pPr>
      <w:r w:rsidRPr="002304E1">
        <w:t>Nařízení vlády č. 406/2004 Sb., o bližších požadavcích na zajištění BOZP v prostředí s nebezpečím výbuchu</w:t>
      </w:r>
    </w:p>
    <w:p w14:paraId="7119D11C" w14:textId="77777777" w:rsidR="00720BF5" w:rsidRPr="002304E1" w:rsidRDefault="00720BF5" w:rsidP="00781318">
      <w:pPr>
        <w:numPr>
          <w:ilvl w:val="0"/>
          <w:numId w:val="11"/>
        </w:numPr>
        <w:spacing w:after="0"/>
      </w:pPr>
      <w:r w:rsidRPr="002304E1">
        <w:t>Nařízení vlády č. 362/2005 Sb., o bližších požadavcích na bezpečnost a ochranu zdraví při práci na pracovištích s nebezpečím pádu z výšky nebo do hloubky</w:t>
      </w:r>
    </w:p>
    <w:p w14:paraId="06782539" w14:textId="77777777" w:rsidR="00720BF5" w:rsidRPr="002304E1" w:rsidRDefault="00720BF5" w:rsidP="00781318">
      <w:pPr>
        <w:numPr>
          <w:ilvl w:val="0"/>
          <w:numId w:val="11"/>
        </w:numPr>
        <w:spacing w:after="0"/>
      </w:pPr>
      <w:r w:rsidRPr="002304E1">
        <w:t>Nařízení vlády č. 591/2006 Sb., o bližších minimálních požadavcích na bezpečnost a ochranu zdraví při práci na staveništi</w:t>
      </w:r>
    </w:p>
    <w:p w14:paraId="4A38AD89" w14:textId="77777777" w:rsidR="00720BF5" w:rsidRPr="002304E1" w:rsidRDefault="00720BF5" w:rsidP="00781318">
      <w:pPr>
        <w:numPr>
          <w:ilvl w:val="0"/>
          <w:numId w:val="11"/>
        </w:numPr>
        <w:spacing w:after="0"/>
      </w:pPr>
      <w:r w:rsidRPr="002304E1">
        <w:t>Zákon č. 372/2011 Sb, o zdravotnických službách</w:t>
      </w:r>
    </w:p>
    <w:p w14:paraId="7B663297" w14:textId="77777777" w:rsidR="00720BF5" w:rsidRPr="002304E1" w:rsidRDefault="00720BF5" w:rsidP="00781318">
      <w:pPr>
        <w:numPr>
          <w:ilvl w:val="0"/>
          <w:numId w:val="11"/>
        </w:numPr>
        <w:spacing w:after="0"/>
      </w:pPr>
      <w:r w:rsidRPr="002304E1">
        <w:t>Nařízení vlády č. 272/2011 Sb., o ochraně zdraví před nepříznivými účinky hluku a vibrací</w:t>
      </w:r>
    </w:p>
    <w:p w14:paraId="1AAFB22F" w14:textId="77777777" w:rsidR="00720BF5" w:rsidRPr="002304E1" w:rsidRDefault="00720BF5" w:rsidP="00781318">
      <w:pPr>
        <w:numPr>
          <w:ilvl w:val="0"/>
          <w:numId w:val="11"/>
        </w:numPr>
        <w:spacing w:after="0"/>
      </w:pPr>
      <w:r w:rsidRPr="002304E1">
        <w:t>Zákon č. 22/1997 Sb., o technických požadavcích na výrobky a o změně a doplnění některých předpisů –ve znění pozdějších předpisů</w:t>
      </w:r>
    </w:p>
    <w:p w14:paraId="61537B21" w14:textId="77777777" w:rsidR="00720BF5" w:rsidRPr="002304E1" w:rsidRDefault="00720BF5" w:rsidP="00781318">
      <w:pPr>
        <w:numPr>
          <w:ilvl w:val="0"/>
          <w:numId w:val="11"/>
        </w:numPr>
        <w:spacing w:after="0"/>
      </w:pPr>
      <w:r w:rsidRPr="002304E1">
        <w:t>Zákon 183/2006 Sb., o územním plánování a stavebním řádu ve znění pozdějších předpisů</w:t>
      </w:r>
    </w:p>
    <w:p w14:paraId="5AA79AD2" w14:textId="77777777" w:rsidR="00720BF5" w:rsidRPr="002304E1" w:rsidRDefault="00720BF5" w:rsidP="00781318">
      <w:pPr>
        <w:numPr>
          <w:ilvl w:val="0"/>
          <w:numId w:val="11"/>
        </w:numPr>
        <w:spacing w:after="0"/>
      </w:pPr>
      <w:r w:rsidRPr="002304E1">
        <w:t>Vyhláška č. 268/2009 o technických požadavcích na stavby, ve znění pozdějších předpisů</w:t>
      </w:r>
    </w:p>
    <w:p w14:paraId="6AEB5177" w14:textId="77777777" w:rsidR="00720BF5" w:rsidRPr="002304E1" w:rsidRDefault="00720BF5" w:rsidP="00781318">
      <w:pPr>
        <w:numPr>
          <w:ilvl w:val="0"/>
          <w:numId w:val="11"/>
        </w:numPr>
        <w:spacing w:after="0"/>
      </w:pPr>
      <w:r w:rsidRPr="002304E1">
        <w:t>Zákon č. 309/2006 Sb.</w:t>
      </w:r>
    </w:p>
    <w:p w14:paraId="60A120A3" w14:textId="77777777" w:rsidR="00720BF5" w:rsidRPr="002304E1" w:rsidRDefault="00720BF5" w:rsidP="009321A6">
      <w:pPr>
        <w:numPr>
          <w:ilvl w:val="0"/>
          <w:numId w:val="11"/>
        </w:numPr>
        <w:spacing w:after="0"/>
      </w:pPr>
      <w:r w:rsidRPr="002304E1">
        <w:t>ČSN EN 1775 Zásobování plynem. Plynovody v budovách.</w:t>
      </w:r>
    </w:p>
    <w:p w14:paraId="206E0853" w14:textId="77777777" w:rsidR="00720BF5" w:rsidRPr="002304E1" w:rsidRDefault="00720BF5" w:rsidP="00781318">
      <w:pPr>
        <w:numPr>
          <w:ilvl w:val="0"/>
          <w:numId w:val="11"/>
        </w:numPr>
        <w:spacing w:after="0"/>
      </w:pPr>
      <w:r w:rsidRPr="002304E1">
        <w:t>ČSN 736005 Prostorové uspořádání sítí technického vybavení</w:t>
      </w:r>
    </w:p>
    <w:p w14:paraId="38421C56" w14:textId="77777777" w:rsidR="00720BF5" w:rsidRPr="002304E1" w:rsidRDefault="00720BF5" w:rsidP="00781318">
      <w:pPr>
        <w:numPr>
          <w:ilvl w:val="0"/>
          <w:numId w:val="11"/>
        </w:numPr>
        <w:spacing w:after="0"/>
      </w:pPr>
      <w:r w:rsidRPr="002304E1">
        <w:t>ČSN 060310 Tepelné soustavy v budovách. Projektování a montáž.</w:t>
      </w:r>
    </w:p>
    <w:p w14:paraId="5B45F452" w14:textId="77777777" w:rsidR="00720BF5" w:rsidRPr="002304E1" w:rsidRDefault="00720BF5" w:rsidP="00781318">
      <w:pPr>
        <w:numPr>
          <w:ilvl w:val="0"/>
          <w:numId w:val="11"/>
        </w:numPr>
        <w:spacing w:after="0"/>
      </w:pPr>
      <w:r w:rsidRPr="002304E1">
        <w:t>ČSN 060830 Tepelné soustavy v budovách. Zabezpečovací zařízení.</w:t>
      </w:r>
    </w:p>
    <w:p w14:paraId="25BAC8E7" w14:textId="77777777" w:rsidR="00720BF5" w:rsidRPr="002304E1" w:rsidRDefault="00720BF5" w:rsidP="00781318">
      <w:pPr>
        <w:numPr>
          <w:ilvl w:val="0"/>
          <w:numId w:val="11"/>
        </w:numPr>
        <w:spacing w:after="0"/>
      </w:pPr>
      <w:r w:rsidRPr="002304E1">
        <w:t>Předpisy k zajištění BOZP dodavatele</w:t>
      </w:r>
    </w:p>
    <w:p w14:paraId="09BA1AF7" w14:textId="77777777" w:rsidR="00720BF5" w:rsidRPr="002304E1" w:rsidRDefault="00720BF5" w:rsidP="00781318">
      <w:pPr>
        <w:numPr>
          <w:ilvl w:val="0"/>
          <w:numId w:val="11"/>
        </w:numPr>
      </w:pPr>
      <w:r w:rsidRPr="002304E1">
        <w:t>Předpisy k zajištění BOP provozovatele</w:t>
      </w:r>
    </w:p>
    <w:p w14:paraId="43A92F6D" w14:textId="77777777" w:rsidR="00720BF5" w:rsidRPr="002304E1" w:rsidRDefault="00720BF5" w:rsidP="00720BF5">
      <w:r w:rsidRPr="002304E1">
        <w:t xml:space="preserve">Výčet předpisů BOZP pro projektované zařízení není taxativní – jedná se o hlavní předpisy BOZP dotčeného oboru činnosti. Jejich seznam doplní o další související předpisy, vyhlášky a nařízení BOZP pro konkrétní činnosti dodavatel a provozovatel zařízení. </w:t>
      </w:r>
    </w:p>
    <w:p w14:paraId="4C8D3D31" w14:textId="77777777" w:rsidR="00720BF5" w:rsidRPr="002304E1" w:rsidRDefault="00720BF5" w:rsidP="00720BF5">
      <w:pPr>
        <w:rPr>
          <w:b/>
        </w:rPr>
      </w:pPr>
      <w:r w:rsidRPr="002304E1">
        <w:rPr>
          <w:b/>
        </w:rPr>
        <w:t>Bezpečnost při provozu:</w:t>
      </w:r>
    </w:p>
    <w:p w14:paraId="61715D69" w14:textId="77777777" w:rsidR="00720BF5" w:rsidRPr="002304E1" w:rsidRDefault="00720BF5" w:rsidP="00720BF5">
      <w:r w:rsidRPr="002304E1">
        <w:t>Pracovníci musí být vybaveni dle charakteru pracoviště předepsanými pracovními a ochrannými prostředky.</w:t>
      </w:r>
    </w:p>
    <w:p w14:paraId="55197277" w14:textId="77777777" w:rsidR="00720BF5" w:rsidRPr="002304E1" w:rsidRDefault="00720BF5" w:rsidP="00720BF5">
      <w:r w:rsidRPr="002304E1">
        <w:t>Provozovat zařízení smějí pouze osoby k tomu určené a vyškolené. Provozovatel zařízení vypracuje místní bezpečnostní předpisy pro užívání zařízení.</w:t>
      </w:r>
    </w:p>
    <w:p w14:paraId="695B1D39" w14:textId="77777777" w:rsidR="008B0ACB" w:rsidRPr="002304E1" w:rsidRDefault="008B0ACB">
      <w:pPr>
        <w:spacing w:after="0" w:line="240" w:lineRule="auto"/>
        <w:jc w:val="left"/>
        <w:rPr>
          <w:b/>
          <w:kern w:val="28"/>
          <w:sz w:val="32"/>
          <w:highlight w:val="lightGray"/>
        </w:rPr>
      </w:pPr>
      <w:bookmarkStart w:id="91" w:name="_Toc498074309"/>
      <w:bookmarkStart w:id="92" w:name="_Toc40877926"/>
      <w:r w:rsidRPr="002304E1">
        <w:rPr>
          <w:highlight w:val="lightGray"/>
        </w:rPr>
        <w:br w:type="page"/>
      </w:r>
    </w:p>
    <w:p w14:paraId="4C491998" w14:textId="2757AB80" w:rsidR="00720BF5" w:rsidRPr="002304E1" w:rsidRDefault="00720BF5" w:rsidP="004A7133">
      <w:pPr>
        <w:pStyle w:val="Nadpis1"/>
        <w:tabs>
          <w:tab w:val="clear" w:pos="907"/>
          <w:tab w:val="num" w:pos="567"/>
        </w:tabs>
        <w:spacing w:before="60" w:after="0"/>
      </w:pPr>
      <w:bookmarkStart w:id="93" w:name="_Toc97104764"/>
      <w:r w:rsidRPr="002304E1">
        <w:lastRenderedPageBreak/>
        <w:t>Požární ochrana (PO)</w:t>
      </w:r>
      <w:bookmarkEnd w:id="91"/>
      <w:bookmarkEnd w:id="92"/>
      <w:bookmarkEnd w:id="93"/>
    </w:p>
    <w:p w14:paraId="2B67B84F" w14:textId="77777777" w:rsidR="00720BF5" w:rsidRPr="002304E1" w:rsidRDefault="00720BF5" w:rsidP="00720BF5">
      <w:pPr>
        <w:rPr>
          <w:b/>
        </w:rPr>
      </w:pPr>
      <w:r w:rsidRPr="002304E1">
        <w:rPr>
          <w:b/>
        </w:rPr>
        <w:t>Předpisy a normy</w:t>
      </w:r>
    </w:p>
    <w:p w14:paraId="45166B3E" w14:textId="77777777" w:rsidR="009321A6" w:rsidRPr="002304E1" w:rsidRDefault="00720BF5" w:rsidP="00720BF5">
      <w:r w:rsidRPr="002304E1">
        <w:t xml:space="preserve">Při výstavbě, montáži, provozu a užívání stavby nebo zařízení, musí být respektovány platné právní předpisy, vyhlášky a normy ČSN k zajištění požární ochrany, které se týkají projektované stavby nebo zařízení. </w:t>
      </w:r>
    </w:p>
    <w:p w14:paraId="081CFA60" w14:textId="77777777" w:rsidR="00720BF5" w:rsidRPr="002304E1" w:rsidRDefault="00720BF5" w:rsidP="00720BF5">
      <w:r w:rsidRPr="002304E1">
        <w:t>Vytápění je z hlediska požární ochrany provedeno v souladu s ČSN 06 1008 “Požární bezpečnost tepelných zařízení” v návaznosti na normy požární bezpečnosti staveb ČSN 73 0802 “Nevýrobní objekty” (ČSN 73 0804 “Výrobní objekty”). Jednotlivé pracovní činnosti jsou prováděné v souladu se zákoníkem práce – část</w:t>
      </w:r>
      <w:r w:rsidR="009321A6" w:rsidRPr="002304E1">
        <w:t xml:space="preserve"> </w:t>
      </w:r>
      <w:r w:rsidRPr="002304E1">
        <w:t>5.</w:t>
      </w:r>
    </w:p>
    <w:p w14:paraId="5ABDE7FA" w14:textId="77777777" w:rsidR="00720BF5" w:rsidRPr="002304E1" w:rsidRDefault="00720BF5" w:rsidP="00720BF5">
      <w:pPr>
        <w:rPr>
          <w:b/>
        </w:rPr>
      </w:pPr>
      <w:r w:rsidRPr="002304E1">
        <w:rPr>
          <w:b/>
        </w:rPr>
        <w:t>PO při výstavbě, montáži</w:t>
      </w:r>
    </w:p>
    <w:p w14:paraId="42793704" w14:textId="77777777" w:rsidR="00720BF5" w:rsidRPr="002304E1" w:rsidRDefault="00720BF5" w:rsidP="00720BF5">
      <w:r w:rsidRPr="002304E1">
        <w:t>Způsob vytápění objektu, zejména povrchová teplota topidel, nechráněného rozvodu a příslušenství je volena s ohledem na nejnižší bod vznícení látek, které se v objektu nacházejí. Instalovaná a provozovaná tepelná zařízení jsou schválená z hlediska požární ochrany, provedená dle návodu výrobce a v souladu s příslušnými ČSN. Umístění zařízení v interiéru respektuje bezpečné vzdálenosti příslušných tepelných zařízení od povrchu stavební kce, prostory nepřípustné k instalaci spotřebiče a charakteristiku prostředí do kterého spotřebič umísťujeme. Prostupy instalací požárně dělícími konstrukcemi jsou utěsněny, tak aby se zamezilo šíření požáru po těchto rozvodech, a musí vykazovat požární odolnost EI s hodnotou požární odolnosti akce.</w:t>
      </w:r>
    </w:p>
    <w:p w14:paraId="3F405C16" w14:textId="77777777" w:rsidR="00720BF5" w:rsidRPr="002304E1" w:rsidRDefault="00720BF5" w:rsidP="00720BF5">
      <w:pPr>
        <w:rPr>
          <w:b/>
        </w:rPr>
      </w:pPr>
      <w:r w:rsidRPr="002304E1">
        <w:rPr>
          <w:b/>
        </w:rPr>
        <w:t>PO za provozu, užívání</w:t>
      </w:r>
    </w:p>
    <w:p w14:paraId="23198459" w14:textId="77777777" w:rsidR="00720BF5" w:rsidRPr="002304E1" w:rsidRDefault="00720BF5" w:rsidP="00720BF5">
      <w:r w:rsidRPr="002304E1">
        <w:t>Všichni uživatelé daného objektu musí svoje chování podřídit ustanovením zákona O požární ochraně č. 237/ 2000 Sb, ustanoveními zákoníku práce část  5 a předpisy PO provozovatele.</w:t>
      </w:r>
    </w:p>
    <w:p w14:paraId="24F70155" w14:textId="77777777" w:rsidR="00720BF5" w:rsidRPr="002304E1" w:rsidRDefault="00720BF5" w:rsidP="00720BF5">
      <w:r w:rsidRPr="002304E1">
        <w:t>Provozovatel stavby, zařízení, vypracuje Předpisy požární ochrany pro stavbu nebo zařízení.</w:t>
      </w:r>
    </w:p>
    <w:p w14:paraId="32FAD9CB" w14:textId="77777777" w:rsidR="00720BF5" w:rsidRPr="002304E1" w:rsidRDefault="00720BF5" w:rsidP="00720BF5">
      <w:pPr>
        <w:rPr>
          <w:b/>
        </w:rPr>
      </w:pPr>
      <w:r w:rsidRPr="002304E1">
        <w:rPr>
          <w:b/>
        </w:rPr>
        <w:t>Upozornění na možná ohrožení</w:t>
      </w:r>
    </w:p>
    <w:p w14:paraId="5C821843" w14:textId="77777777" w:rsidR="00720BF5" w:rsidRPr="002304E1" w:rsidRDefault="00720BF5" w:rsidP="00720BF5">
      <w:r w:rsidRPr="002304E1">
        <w:t>Při svařování a řezání plamenem a při dalších pracích se zvýšeným požárním nebezpečím bude ustanovena požární hlídka dle § 13 Zákona o požární ochraně (č. č. 237/ 2000 Sb. ve znění pozdějších předpisů) a vyhl. č.246/2001 Sb., kterou se provádějí některá ustanovení zmíněného zákona.</w:t>
      </w:r>
    </w:p>
    <w:p w14:paraId="05E9A22D" w14:textId="77777777" w:rsidR="00720BF5" w:rsidRPr="002304E1" w:rsidRDefault="00720BF5" w:rsidP="00720BF5">
      <w:r w:rsidRPr="002304E1">
        <w:t>Při skladování a práci s hořlavými kapalinami, plyny, nebo jinými nebezpečnými látkami je nutné zachovávat příslušné bezpečnostní předpisy tak, aby nedošlo k jejich vznícení (případně samovznícení), výbuchu nebo k nežádoucímu rozšíření do jiných prostor a nebyli ohroženy na zdraví a životě osoby v těchto prostorách se nacházející.</w:t>
      </w:r>
    </w:p>
    <w:p w14:paraId="6EFF5809" w14:textId="77777777" w:rsidR="00720BF5" w:rsidRPr="002304E1" w:rsidRDefault="00720BF5" w:rsidP="004A7133">
      <w:pPr>
        <w:pStyle w:val="Nadpis1"/>
        <w:tabs>
          <w:tab w:val="clear" w:pos="907"/>
          <w:tab w:val="num" w:pos="567"/>
        </w:tabs>
        <w:spacing w:before="60" w:after="0"/>
      </w:pPr>
      <w:bookmarkStart w:id="94" w:name="_Toc498074310"/>
      <w:bookmarkStart w:id="95" w:name="_Toc40877927"/>
      <w:bookmarkStart w:id="96" w:name="_Toc97104765"/>
      <w:r w:rsidRPr="002304E1">
        <w:t>Závěr</w:t>
      </w:r>
      <w:bookmarkEnd w:id="94"/>
      <w:bookmarkEnd w:id="95"/>
      <w:bookmarkEnd w:id="96"/>
      <w:r w:rsidRPr="002304E1">
        <w:t xml:space="preserve"> </w:t>
      </w:r>
    </w:p>
    <w:p w14:paraId="54E13A3E" w14:textId="77777777" w:rsidR="00720BF5" w:rsidRPr="002304E1" w:rsidRDefault="00720BF5" w:rsidP="009321A6">
      <w:pPr>
        <w:spacing w:afterLines="60" w:after="144"/>
        <w:rPr>
          <w:rFonts w:cs="Arial"/>
        </w:rPr>
      </w:pPr>
      <w:r w:rsidRPr="002304E1">
        <w:rPr>
          <w:rFonts w:cs="Arial"/>
        </w:rPr>
        <w:t>Jakékoliv změny proti předloženému projektu budou předem konzultovány s projektantem. Detaily budou řešeny v rámci autorského dozoru v průběhu stavby nebo před započetím prací.</w:t>
      </w:r>
      <w:bookmarkEnd w:id="8"/>
    </w:p>
    <w:p w14:paraId="5F8448CB" w14:textId="70FB7359" w:rsidR="00733C72" w:rsidRPr="002304E1" w:rsidRDefault="00733C72" w:rsidP="00D72F87">
      <w:pPr>
        <w:autoSpaceDE w:val="0"/>
        <w:autoSpaceDN w:val="0"/>
        <w:adjustRightInd w:val="0"/>
        <w:spacing w:afterLines="60" w:after="144"/>
        <w:rPr>
          <w:rFonts w:cs="Arial"/>
          <w:b/>
          <w:bCs/>
          <w:szCs w:val="22"/>
        </w:rPr>
      </w:pPr>
      <w:r w:rsidRPr="002304E1">
        <w:rPr>
          <w:rFonts w:cs="Arial"/>
          <w:b/>
          <w:bCs/>
          <w:szCs w:val="22"/>
        </w:rPr>
        <w:t xml:space="preserve">Tato dokumentace je zpracována jako dokumentace </w:t>
      </w:r>
      <w:r w:rsidR="00452FCB" w:rsidRPr="002304E1">
        <w:rPr>
          <w:rFonts w:cs="Arial"/>
          <w:b/>
          <w:szCs w:val="22"/>
        </w:rPr>
        <w:t xml:space="preserve">pro </w:t>
      </w:r>
      <w:r w:rsidR="004A7133">
        <w:rPr>
          <w:rFonts w:cs="Arial"/>
          <w:b/>
          <w:szCs w:val="22"/>
        </w:rPr>
        <w:t>provádění stavby</w:t>
      </w:r>
      <w:r w:rsidRPr="002304E1">
        <w:rPr>
          <w:rFonts w:cs="Arial"/>
          <w:b/>
          <w:bCs/>
          <w:szCs w:val="22"/>
        </w:rPr>
        <w:t xml:space="preserve">, nenahrazuje </w:t>
      </w:r>
      <w:r w:rsidR="009F32DF" w:rsidRPr="002304E1">
        <w:rPr>
          <w:rFonts w:cs="Arial"/>
          <w:b/>
          <w:bCs/>
          <w:szCs w:val="22"/>
        </w:rPr>
        <w:t xml:space="preserve">dokumentaci </w:t>
      </w:r>
      <w:r w:rsidR="00EF1B28" w:rsidRPr="002304E1">
        <w:rPr>
          <w:rFonts w:cs="Arial"/>
          <w:b/>
          <w:bCs/>
          <w:szCs w:val="22"/>
        </w:rPr>
        <w:t xml:space="preserve">skutečného provedení </w:t>
      </w:r>
      <w:r w:rsidR="00D72F87" w:rsidRPr="002304E1">
        <w:rPr>
          <w:rFonts w:cs="Arial"/>
          <w:b/>
          <w:bCs/>
          <w:szCs w:val="22"/>
        </w:rPr>
        <w:t>a</w:t>
      </w:r>
      <w:r w:rsidR="00520D03" w:rsidRPr="002304E1">
        <w:rPr>
          <w:rFonts w:cs="Arial"/>
          <w:b/>
          <w:bCs/>
          <w:szCs w:val="22"/>
        </w:rPr>
        <w:t>ni dokumentaci</w:t>
      </w:r>
      <w:r w:rsidR="00EF1B28" w:rsidRPr="002304E1">
        <w:rPr>
          <w:rFonts w:cs="Arial"/>
          <w:b/>
          <w:bCs/>
          <w:szCs w:val="22"/>
        </w:rPr>
        <w:t xml:space="preserve"> zhotovitele</w:t>
      </w:r>
      <w:r w:rsidRPr="002304E1">
        <w:rPr>
          <w:rFonts w:cs="Arial"/>
          <w:b/>
          <w:bCs/>
          <w:szCs w:val="22"/>
        </w:rPr>
        <w:t>.</w:t>
      </w:r>
    </w:p>
    <w:sectPr w:rsidR="00733C72" w:rsidRPr="002304E1" w:rsidSect="007D5923">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0587D" w14:textId="77777777" w:rsidR="00EE48F8" w:rsidRDefault="00EE48F8">
      <w:r>
        <w:separator/>
      </w:r>
    </w:p>
    <w:p w14:paraId="690F8215" w14:textId="77777777" w:rsidR="00EE48F8" w:rsidRDefault="00EE48F8"/>
  </w:endnote>
  <w:endnote w:type="continuationSeparator" w:id="0">
    <w:p w14:paraId="4217126A" w14:textId="77777777" w:rsidR="00EE48F8" w:rsidRDefault="00EE48F8">
      <w:r>
        <w:continuationSeparator/>
      </w:r>
    </w:p>
    <w:p w14:paraId="0A2A4FA4" w14:textId="77777777" w:rsidR="00EE48F8" w:rsidRDefault="00EE48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AF25E" w14:textId="77777777" w:rsidR="00EE48F8" w:rsidRDefault="00EE48F8">
    <w:pPr>
      <w:pStyle w:val="Zpat"/>
    </w:pPr>
  </w:p>
  <w:p w14:paraId="3BE0E321" w14:textId="77777777" w:rsidR="00EE48F8" w:rsidRDefault="00EE48F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5166"/>
      <w:gridCol w:w="988"/>
      <w:gridCol w:w="300"/>
      <w:gridCol w:w="959"/>
    </w:tblGrid>
    <w:tr w:rsidR="00EE48F8" w14:paraId="76382B2E" w14:textId="77777777" w:rsidTr="00D26445">
      <w:trPr>
        <w:trHeight w:val="227"/>
      </w:trPr>
      <w:tc>
        <w:tcPr>
          <w:tcW w:w="1668" w:type="dxa"/>
          <w:shd w:val="clear" w:color="auto" w:fill="auto"/>
        </w:tcPr>
        <w:p w14:paraId="7CA0F42D" w14:textId="77777777" w:rsidR="00EE48F8" w:rsidRPr="00D26445" w:rsidRDefault="00EE48F8">
          <w:pPr>
            <w:rPr>
              <w:sz w:val="20"/>
            </w:rPr>
          </w:pPr>
          <w:r w:rsidRPr="00D26445">
            <w:rPr>
              <w:sz w:val="20"/>
            </w:rPr>
            <w:t>Název části</w:t>
          </w:r>
        </w:p>
      </w:tc>
      <w:tc>
        <w:tcPr>
          <w:tcW w:w="5363" w:type="dxa"/>
          <w:shd w:val="clear" w:color="auto" w:fill="auto"/>
        </w:tcPr>
        <w:p w14:paraId="45C45E47" w14:textId="77777777" w:rsidR="00EE48F8" w:rsidRPr="00D26445" w:rsidRDefault="00EE48F8">
          <w:pPr>
            <w:rPr>
              <w:sz w:val="20"/>
            </w:rPr>
          </w:pPr>
          <w:r w:rsidRPr="00D26445">
            <w:rPr>
              <w:sz w:val="20"/>
            </w:rPr>
            <w:t>Vytápění</w:t>
          </w:r>
        </w:p>
      </w:tc>
      <w:tc>
        <w:tcPr>
          <w:tcW w:w="992" w:type="dxa"/>
          <w:shd w:val="clear" w:color="auto" w:fill="auto"/>
        </w:tcPr>
        <w:p w14:paraId="1961B46B" w14:textId="77777777" w:rsidR="00EE48F8" w:rsidRPr="00D26445" w:rsidRDefault="00EE48F8">
          <w:pPr>
            <w:rPr>
              <w:sz w:val="20"/>
            </w:rPr>
          </w:pPr>
          <w:r w:rsidRPr="00D26445">
            <w:rPr>
              <w:sz w:val="20"/>
            </w:rPr>
            <w:t>Stránka</w:t>
          </w:r>
        </w:p>
      </w:tc>
      <w:tc>
        <w:tcPr>
          <w:tcW w:w="301" w:type="dxa"/>
          <w:shd w:val="clear" w:color="auto" w:fill="auto"/>
        </w:tcPr>
        <w:p w14:paraId="5453328E" w14:textId="77777777" w:rsidR="00EE48F8" w:rsidRPr="00D26445" w:rsidRDefault="00EE48F8">
          <w:pPr>
            <w:rPr>
              <w:sz w:val="20"/>
            </w:rPr>
          </w:pPr>
          <w:r w:rsidRPr="00D26445">
            <w:rPr>
              <w:sz w:val="20"/>
            </w:rPr>
            <w:t>/</w:t>
          </w:r>
        </w:p>
      </w:tc>
      <w:tc>
        <w:tcPr>
          <w:tcW w:w="962" w:type="dxa"/>
          <w:shd w:val="clear" w:color="auto" w:fill="auto"/>
        </w:tcPr>
        <w:p w14:paraId="16C74895" w14:textId="77777777" w:rsidR="00EE48F8" w:rsidRPr="00D26445" w:rsidRDefault="00EE48F8">
          <w:pPr>
            <w:rPr>
              <w:sz w:val="20"/>
            </w:rPr>
          </w:pPr>
          <w:r w:rsidRPr="00D26445">
            <w:rPr>
              <w:sz w:val="20"/>
            </w:rPr>
            <w:t>Celkem</w:t>
          </w:r>
        </w:p>
      </w:tc>
    </w:tr>
    <w:tr w:rsidR="00EE48F8" w14:paraId="465D2CA3" w14:textId="77777777" w:rsidTr="00D26445">
      <w:trPr>
        <w:trHeight w:val="227"/>
      </w:trPr>
      <w:tc>
        <w:tcPr>
          <w:tcW w:w="1668" w:type="dxa"/>
          <w:shd w:val="clear" w:color="auto" w:fill="auto"/>
        </w:tcPr>
        <w:p w14:paraId="63DD869C" w14:textId="77777777" w:rsidR="00EE48F8" w:rsidRPr="00D26445" w:rsidRDefault="00EE48F8" w:rsidP="007D5923">
          <w:pPr>
            <w:rPr>
              <w:sz w:val="20"/>
            </w:rPr>
          </w:pPr>
          <w:r w:rsidRPr="00D26445">
            <w:rPr>
              <w:sz w:val="20"/>
            </w:rPr>
            <w:t>Vypracoval</w:t>
          </w:r>
        </w:p>
      </w:tc>
      <w:tc>
        <w:tcPr>
          <w:tcW w:w="5363" w:type="dxa"/>
          <w:shd w:val="clear" w:color="auto" w:fill="auto"/>
        </w:tcPr>
        <w:p w14:paraId="4481F519" w14:textId="43D6C68C" w:rsidR="00EE48F8" w:rsidRPr="00D26445" w:rsidRDefault="00452FCB" w:rsidP="007D5923">
          <w:pPr>
            <w:rPr>
              <w:sz w:val="20"/>
            </w:rPr>
          </w:pPr>
          <w:r>
            <w:rPr>
              <w:sz w:val="20"/>
            </w:rPr>
            <w:t>Ing. Daniel Kříž</w:t>
          </w:r>
        </w:p>
      </w:tc>
      <w:tc>
        <w:tcPr>
          <w:tcW w:w="992" w:type="dxa"/>
          <w:shd w:val="clear" w:color="auto" w:fill="auto"/>
        </w:tcPr>
        <w:p w14:paraId="48A4A589" w14:textId="77777777" w:rsidR="00EE48F8" w:rsidRPr="00D26445" w:rsidRDefault="00EE48F8" w:rsidP="007D5923">
          <w:pPr>
            <w:pStyle w:val="Zpat"/>
            <w:rPr>
              <w:rFonts w:cs="Arial"/>
            </w:rPr>
          </w:pPr>
          <w:r w:rsidRPr="00D26445">
            <w:rPr>
              <w:rFonts w:cs="Arial"/>
            </w:rPr>
            <w:fldChar w:fldCharType="begin"/>
          </w:r>
          <w:r w:rsidRPr="00D26445">
            <w:rPr>
              <w:rFonts w:cs="Arial"/>
            </w:rPr>
            <w:instrText xml:space="preserve"> PAGE </w:instrText>
          </w:r>
          <w:r w:rsidRPr="00D26445">
            <w:rPr>
              <w:rFonts w:cs="Arial"/>
            </w:rPr>
            <w:fldChar w:fldCharType="separate"/>
          </w:r>
          <w:r w:rsidR="00452FCB">
            <w:rPr>
              <w:rFonts w:cs="Arial"/>
              <w:noProof/>
            </w:rPr>
            <w:t>8</w:t>
          </w:r>
          <w:r w:rsidRPr="00D26445">
            <w:rPr>
              <w:rFonts w:cs="Arial"/>
            </w:rPr>
            <w:fldChar w:fldCharType="end"/>
          </w:r>
        </w:p>
      </w:tc>
      <w:tc>
        <w:tcPr>
          <w:tcW w:w="301" w:type="dxa"/>
          <w:shd w:val="clear" w:color="auto" w:fill="auto"/>
        </w:tcPr>
        <w:p w14:paraId="6F6F505C" w14:textId="77777777" w:rsidR="00EE48F8" w:rsidRPr="00D26445" w:rsidRDefault="00EE48F8" w:rsidP="007D5923">
          <w:pPr>
            <w:pStyle w:val="Zpat"/>
            <w:rPr>
              <w:rFonts w:cs="Arial"/>
            </w:rPr>
          </w:pPr>
          <w:r w:rsidRPr="00D26445">
            <w:rPr>
              <w:rFonts w:cs="Arial"/>
            </w:rPr>
            <w:t>/</w:t>
          </w:r>
        </w:p>
      </w:tc>
      <w:tc>
        <w:tcPr>
          <w:tcW w:w="962" w:type="dxa"/>
          <w:shd w:val="clear" w:color="auto" w:fill="auto"/>
        </w:tcPr>
        <w:p w14:paraId="1C6AC03A" w14:textId="77777777" w:rsidR="00EE48F8" w:rsidRPr="00D26445" w:rsidRDefault="00EE48F8" w:rsidP="007D5923">
          <w:pPr>
            <w:pStyle w:val="Zpat"/>
            <w:rPr>
              <w:rFonts w:cs="Arial"/>
            </w:rPr>
          </w:pPr>
          <w:r w:rsidRPr="00D26445">
            <w:rPr>
              <w:rStyle w:val="slostrnky"/>
              <w:rFonts w:cs="Arial"/>
            </w:rPr>
            <w:fldChar w:fldCharType="begin"/>
          </w:r>
          <w:r w:rsidRPr="00D26445">
            <w:rPr>
              <w:rStyle w:val="slostrnky"/>
              <w:rFonts w:cs="Arial"/>
            </w:rPr>
            <w:instrText xml:space="preserve"> NUMPAGES </w:instrText>
          </w:r>
          <w:r w:rsidRPr="00D26445">
            <w:rPr>
              <w:rStyle w:val="slostrnky"/>
              <w:rFonts w:cs="Arial"/>
            </w:rPr>
            <w:fldChar w:fldCharType="separate"/>
          </w:r>
          <w:r w:rsidR="00452FCB">
            <w:rPr>
              <w:rStyle w:val="slostrnky"/>
              <w:rFonts w:cs="Arial"/>
              <w:noProof/>
            </w:rPr>
            <w:t>8</w:t>
          </w:r>
          <w:r w:rsidRPr="00D26445">
            <w:rPr>
              <w:rStyle w:val="slostrnky"/>
              <w:rFonts w:cs="Arial"/>
            </w:rPr>
            <w:fldChar w:fldCharType="end"/>
          </w:r>
        </w:p>
      </w:tc>
    </w:tr>
  </w:tbl>
  <w:p w14:paraId="7F86528F" w14:textId="77777777" w:rsidR="00EE48F8" w:rsidRDefault="00EE48F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5954"/>
      <w:gridCol w:w="850"/>
      <w:gridCol w:w="160"/>
      <w:gridCol w:w="902"/>
    </w:tblGrid>
    <w:tr w:rsidR="00EE48F8" w14:paraId="5A14957E" w14:textId="77777777" w:rsidTr="000A7192">
      <w:trPr>
        <w:cantSplit/>
      </w:trPr>
      <w:tc>
        <w:tcPr>
          <w:tcW w:w="1346" w:type="dxa"/>
          <w:vAlign w:val="bottom"/>
        </w:tcPr>
        <w:p w14:paraId="1A1F5089" w14:textId="77777777" w:rsidR="00EE48F8" w:rsidRDefault="00EE48F8" w:rsidP="000A7192">
          <w:pPr>
            <w:pStyle w:val="Zpat"/>
          </w:pPr>
          <w:r>
            <w:t>Název části</w:t>
          </w:r>
        </w:p>
      </w:tc>
      <w:tc>
        <w:tcPr>
          <w:tcW w:w="5954" w:type="dxa"/>
          <w:vAlign w:val="bottom"/>
        </w:tcPr>
        <w:p w14:paraId="3E6165EC" w14:textId="77777777" w:rsidR="00EE48F8" w:rsidRPr="001B6B99" w:rsidRDefault="00EE48F8" w:rsidP="000A7192">
          <w:pPr>
            <w:pStyle w:val="Zpat"/>
          </w:pPr>
          <w:r w:rsidRPr="001B6B99">
            <w:t>Název stavebního objektu nebo provozního souboru</w:t>
          </w:r>
        </w:p>
      </w:tc>
      <w:tc>
        <w:tcPr>
          <w:tcW w:w="850" w:type="dxa"/>
        </w:tcPr>
        <w:p w14:paraId="398FD385" w14:textId="77777777" w:rsidR="00EE48F8" w:rsidRDefault="00EE48F8" w:rsidP="000A7192">
          <w:pPr>
            <w:pStyle w:val="Zpat"/>
          </w:pPr>
          <w:r>
            <w:t>stránka</w:t>
          </w:r>
        </w:p>
      </w:tc>
      <w:tc>
        <w:tcPr>
          <w:tcW w:w="160" w:type="dxa"/>
        </w:tcPr>
        <w:p w14:paraId="5DB2656A" w14:textId="77777777" w:rsidR="00EE48F8" w:rsidRDefault="00EE48F8" w:rsidP="000A7192">
          <w:pPr>
            <w:pStyle w:val="Zpat"/>
          </w:pPr>
          <w:r>
            <w:t>/</w:t>
          </w:r>
        </w:p>
      </w:tc>
      <w:tc>
        <w:tcPr>
          <w:tcW w:w="902" w:type="dxa"/>
        </w:tcPr>
        <w:p w14:paraId="1FE97405" w14:textId="77777777" w:rsidR="00EE48F8" w:rsidRDefault="00EE48F8" w:rsidP="000A7192">
          <w:pPr>
            <w:pStyle w:val="Zpat"/>
          </w:pPr>
          <w:r>
            <w:t>celkem</w:t>
          </w:r>
        </w:p>
      </w:tc>
    </w:tr>
    <w:tr w:rsidR="00EE48F8" w14:paraId="06C7BB04" w14:textId="77777777" w:rsidTr="000A7192">
      <w:trPr>
        <w:cantSplit/>
      </w:trPr>
      <w:tc>
        <w:tcPr>
          <w:tcW w:w="1346" w:type="dxa"/>
        </w:tcPr>
        <w:p w14:paraId="62B7ED05" w14:textId="77777777" w:rsidR="00EE48F8" w:rsidRDefault="00EE48F8" w:rsidP="000A7192">
          <w:pPr>
            <w:pStyle w:val="Zpat"/>
          </w:pPr>
          <w:r>
            <w:t>Vypracoval</w:t>
          </w:r>
        </w:p>
      </w:tc>
      <w:tc>
        <w:tcPr>
          <w:tcW w:w="5954" w:type="dxa"/>
        </w:tcPr>
        <w:p w14:paraId="450CC862" w14:textId="77777777" w:rsidR="00EE48F8" w:rsidRDefault="00EE48F8" w:rsidP="000A7192">
          <w:pPr>
            <w:pStyle w:val="Zpat"/>
          </w:pPr>
          <w:r>
            <w:t>Xxxxxxxxxxxxx</w:t>
          </w:r>
        </w:p>
      </w:tc>
      <w:tc>
        <w:tcPr>
          <w:tcW w:w="850" w:type="dxa"/>
        </w:tcPr>
        <w:p w14:paraId="16704334" w14:textId="77777777" w:rsidR="00EE48F8" w:rsidRDefault="00EE48F8" w:rsidP="000A7192">
          <w:pPr>
            <w:pStyle w:val="Zpat"/>
          </w:pPr>
          <w:r>
            <w:fldChar w:fldCharType="begin"/>
          </w:r>
          <w:r>
            <w:instrText xml:space="preserve"> PAGE </w:instrText>
          </w:r>
          <w:r>
            <w:fldChar w:fldCharType="separate"/>
          </w:r>
          <w:r>
            <w:rPr>
              <w:noProof/>
            </w:rPr>
            <w:t>1</w:t>
          </w:r>
          <w:r>
            <w:fldChar w:fldCharType="end"/>
          </w:r>
        </w:p>
      </w:tc>
      <w:tc>
        <w:tcPr>
          <w:tcW w:w="160" w:type="dxa"/>
        </w:tcPr>
        <w:p w14:paraId="6BCECF12" w14:textId="77777777" w:rsidR="00EE48F8" w:rsidRDefault="00EE48F8" w:rsidP="000A7192">
          <w:pPr>
            <w:pStyle w:val="Zpat"/>
          </w:pPr>
          <w:r>
            <w:t>/</w:t>
          </w:r>
        </w:p>
      </w:tc>
      <w:tc>
        <w:tcPr>
          <w:tcW w:w="902" w:type="dxa"/>
        </w:tcPr>
        <w:p w14:paraId="77EAD3AE" w14:textId="77777777" w:rsidR="00EE48F8" w:rsidRDefault="00EE48F8" w:rsidP="000A7192">
          <w:pPr>
            <w:pStyle w:val="Zpat"/>
          </w:pPr>
          <w:r>
            <w:rPr>
              <w:rStyle w:val="slostrnky"/>
            </w:rPr>
            <w:fldChar w:fldCharType="begin"/>
          </w:r>
          <w:r>
            <w:rPr>
              <w:rStyle w:val="slostrnky"/>
            </w:rPr>
            <w:instrText xml:space="preserve"> NUMPAGES </w:instrText>
          </w:r>
          <w:r>
            <w:rPr>
              <w:rStyle w:val="slostrnky"/>
            </w:rPr>
            <w:fldChar w:fldCharType="separate"/>
          </w:r>
          <w:r>
            <w:rPr>
              <w:rStyle w:val="slostrnky"/>
              <w:noProof/>
            </w:rPr>
            <w:t>8</w:t>
          </w:r>
          <w:r>
            <w:rPr>
              <w:rStyle w:val="slostrnky"/>
            </w:rPr>
            <w:fldChar w:fldCharType="end"/>
          </w:r>
        </w:p>
      </w:tc>
    </w:tr>
  </w:tbl>
  <w:p w14:paraId="375E4539" w14:textId="77777777" w:rsidR="00EE48F8" w:rsidRDefault="00EE48F8" w:rsidP="00D561B5">
    <w:pPr>
      <w:pStyle w:val="Zpat"/>
    </w:pPr>
  </w:p>
  <w:p w14:paraId="36925B19" w14:textId="77777777" w:rsidR="00EE48F8" w:rsidRDefault="00EE48F8" w:rsidP="00D561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97FA4" w14:textId="77777777" w:rsidR="00EE48F8" w:rsidRDefault="00EE48F8">
      <w:r>
        <w:separator/>
      </w:r>
    </w:p>
    <w:p w14:paraId="48D2A5FF" w14:textId="77777777" w:rsidR="00EE48F8" w:rsidRDefault="00EE48F8"/>
  </w:footnote>
  <w:footnote w:type="continuationSeparator" w:id="0">
    <w:p w14:paraId="5DD5F044" w14:textId="77777777" w:rsidR="00EE48F8" w:rsidRDefault="00EE48F8">
      <w:r>
        <w:continuationSeparator/>
      </w:r>
    </w:p>
    <w:p w14:paraId="736F49F9" w14:textId="77777777" w:rsidR="00EE48F8" w:rsidRDefault="00EE48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7C832" w14:textId="77777777" w:rsidR="00EE48F8" w:rsidRDefault="00EE48F8">
    <w:pPr>
      <w:pStyle w:val="Zhlav"/>
    </w:pPr>
  </w:p>
  <w:p w14:paraId="5047FC7B" w14:textId="77777777" w:rsidR="00EE48F8" w:rsidRDefault="00EE48F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2"/>
    </w:tblGrid>
    <w:tr w:rsidR="00EE48F8" w:rsidRPr="00D26445" w14:paraId="043AEBEB" w14:textId="77777777" w:rsidTr="00D26445">
      <w:tc>
        <w:tcPr>
          <w:tcW w:w="4605" w:type="dxa"/>
          <w:shd w:val="clear" w:color="auto" w:fill="auto"/>
        </w:tcPr>
        <w:p w14:paraId="4D2ED9CC" w14:textId="77777777" w:rsidR="00EE48F8" w:rsidRPr="00D26445" w:rsidRDefault="00EE48F8" w:rsidP="00903D18">
          <w:pPr>
            <w:pStyle w:val="Zhlav"/>
            <w:rPr>
              <w:b w:val="0"/>
              <w:bCs/>
              <w:sz w:val="20"/>
              <w:szCs w:val="16"/>
              <w:lang w:val="cs-CZ"/>
            </w:rPr>
          </w:pPr>
          <w:r w:rsidRPr="00D26445">
            <w:rPr>
              <w:b w:val="0"/>
              <w:bCs/>
              <w:sz w:val="20"/>
              <w:szCs w:val="16"/>
              <w:lang w:val="cs-CZ"/>
            </w:rPr>
            <w:t>TZB Consult Prague s.r.o.</w:t>
          </w:r>
        </w:p>
      </w:tc>
      <w:tc>
        <w:tcPr>
          <w:tcW w:w="4605" w:type="dxa"/>
          <w:shd w:val="clear" w:color="auto" w:fill="auto"/>
        </w:tcPr>
        <w:p w14:paraId="19664A3E" w14:textId="77777777" w:rsidR="00EE48F8" w:rsidRPr="00D26445" w:rsidRDefault="00EE48F8" w:rsidP="00D26445">
          <w:pPr>
            <w:pStyle w:val="Zhlav"/>
            <w:jc w:val="right"/>
            <w:rPr>
              <w:b w:val="0"/>
              <w:bCs/>
              <w:sz w:val="20"/>
              <w:szCs w:val="16"/>
              <w:lang w:val="cs-CZ"/>
            </w:rPr>
          </w:pPr>
          <w:r w:rsidRPr="00D26445">
            <w:rPr>
              <w:b w:val="0"/>
              <w:bCs/>
              <w:sz w:val="20"/>
              <w:szCs w:val="16"/>
              <w:lang w:val="cs-CZ"/>
            </w:rPr>
            <w:t>Technická zpráva</w:t>
          </w:r>
        </w:p>
      </w:tc>
    </w:tr>
  </w:tbl>
  <w:p w14:paraId="63793D1B" w14:textId="77777777" w:rsidR="00EE48F8" w:rsidRPr="007D5923" w:rsidRDefault="00EE48F8" w:rsidP="007D5923">
    <w:pPr>
      <w:pStyle w:val="Zhlav"/>
      <w:rPr>
        <w:sz w:val="12"/>
        <w:szCs w:val="8"/>
      </w:rPr>
    </w:pPr>
  </w:p>
  <w:p w14:paraId="3D2A317D" w14:textId="77777777" w:rsidR="00EE48F8" w:rsidRPr="00AE5C5B" w:rsidRDefault="00EE48F8">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71"/>
      <w:gridCol w:w="2268"/>
    </w:tblGrid>
    <w:tr w:rsidR="00EE48F8" w:rsidRPr="009D1E01" w14:paraId="45003E66" w14:textId="77777777" w:rsidTr="00052CEE">
      <w:trPr>
        <w:cantSplit/>
        <w:trHeight w:val="293"/>
      </w:trPr>
      <w:tc>
        <w:tcPr>
          <w:tcW w:w="7371" w:type="dxa"/>
          <w:vAlign w:val="center"/>
        </w:tcPr>
        <w:p w14:paraId="0E222850" w14:textId="77777777" w:rsidR="00EE48F8" w:rsidRPr="008758DC" w:rsidRDefault="00EE48F8" w:rsidP="000A7192">
          <w:pPr>
            <w:pStyle w:val="Zhlav"/>
            <w:rPr>
              <w:color w:val="FF0000"/>
              <w:sz w:val="22"/>
              <w:lang w:val="cs-CZ" w:eastAsia="cs-CZ"/>
            </w:rPr>
          </w:pPr>
          <w:r w:rsidRPr="003D7DD5">
            <w:rPr>
              <w:rFonts w:cs="Arial"/>
              <w:noProof/>
              <w:sz w:val="19"/>
              <w:szCs w:val="19"/>
              <w:lang w:val="cs-CZ" w:eastAsia="cs-CZ"/>
            </w:rPr>
            <w:drawing>
              <wp:inline distT="0" distB="0" distL="0" distR="0" wp14:anchorId="39084FC2" wp14:editId="0EE8A0BE">
                <wp:extent cx="4743450" cy="209550"/>
                <wp:effectExtent l="0" t="0" r="0" b="0"/>
                <wp:docPr id="1" name="obrázek 1" descr="logo sdruzeni-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druzeni-ma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3450" cy="209550"/>
                        </a:xfrm>
                        <a:prstGeom prst="rect">
                          <a:avLst/>
                        </a:prstGeom>
                        <a:noFill/>
                        <a:ln>
                          <a:noFill/>
                        </a:ln>
                      </pic:spPr>
                    </pic:pic>
                  </a:graphicData>
                </a:graphic>
              </wp:inline>
            </w:drawing>
          </w:r>
        </w:p>
      </w:tc>
      <w:tc>
        <w:tcPr>
          <w:tcW w:w="2268" w:type="dxa"/>
        </w:tcPr>
        <w:p w14:paraId="4F7134B7" w14:textId="77777777" w:rsidR="00EE48F8" w:rsidRPr="008758DC" w:rsidRDefault="00EE48F8" w:rsidP="000A7192">
          <w:pPr>
            <w:pStyle w:val="Zhlav"/>
            <w:jc w:val="right"/>
            <w:rPr>
              <w:sz w:val="22"/>
              <w:lang w:val="cs-CZ" w:eastAsia="cs-CZ"/>
            </w:rPr>
          </w:pPr>
          <w:r w:rsidRPr="008758DC">
            <w:rPr>
              <w:sz w:val="22"/>
              <w:lang w:val="cs-CZ" w:eastAsia="cs-CZ"/>
            </w:rPr>
            <w:t>Technická zpráva</w:t>
          </w:r>
        </w:p>
      </w:tc>
    </w:tr>
  </w:tbl>
  <w:p w14:paraId="3566BACD" w14:textId="77777777" w:rsidR="00EE48F8" w:rsidRPr="009D1E01" w:rsidRDefault="00EE48F8" w:rsidP="00D561B5">
    <w:pPr>
      <w:pStyle w:val="Zhlav"/>
      <w:rPr>
        <w:color w:val="FF0000"/>
      </w:rPr>
    </w:pPr>
  </w:p>
  <w:p w14:paraId="41192BF4" w14:textId="77777777" w:rsidR="00EE48F8" w:rsidRDefault="00EE48F8" w:rsidP="00D561B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0000009"/>
    <w:name w:val="WW8Num9"/>
    <w:lvl w:ilvl="0">
      <w:numFmt w:val="bullet"/>
      <w:lvlText w:val=""/>
      <w:lvlJc w:val="left"/>
      <w:pPr>
        <w:tabs>
          <w:tab w:val="num" w:pos="284"/>
        </w:tabs>
        <w:ind w:left="284" w:hanging="284"/>
      </w:pPr>
      <w:rPr>
        <w:rFonts w:ascii="Symbol" w:hAnsi="Symbol"/>
      </w:rPr>
    </w:lvl>
  </w:abstractNum>
  <w:abstractNum w:abstractNumId="1" w15:restartNumberingAfterBreak="0">
    <w:nsid w:val="0CB10748"/>
    <w:multiLevelType w:val="singleLevel"/>
    <w:tmpl w:val="28A46F2C"/>
    <w:lvl w:ilvl="0">
      <w:start w:val="1"/>
      <w:numFmt w:val="bullet"/>
      <w:pStyle w:val="Body-"/>
      <w:lvlText w:val=""/>
      <w:lvlJc w:val="left"/>
      <w:pPr>
        <w:tabs>
          <w:tab w:val="num" w:pos="360"/>
        </w:tabs>
        <w:ind w:left="360" w:hanging="360"/>
      </w:pPr>
      <w:rPr>
        <w:rFonts w:ascii="Symbol" w:hAnsi="Symbol" w:hint="default"/>
      </w:rPr>
    </w:lvl>
  </w:abstractNum>
  <w:abstractNum w:abstractNumId="2" w15:restartNumberingAfterBreak="0">
    <w:nsid w:val="0CD574A3"/>
    <w:multiLevelType w:val="singleLevel"/>
    <w:tmpl w:val="C90ECF70"/>
    <w:lvl w:ilvl="0">
      <w:start w:val="1"/>
      <w:numFmt w:val="bullet"/>
      <w:pStyle w:val="Odrazy"/>
      <w:lvlText w:val=""/>
      <w:lvlJc w:val="left"/>
      <w:pPr>
        <w:tabs>
          <w:tab w:val="num" w:pos="360"/>
        </w:tabs>
        <w:ind w:left="360" w:hanging="360"/>
      </w:pPr>
      <w:rPr>
        <w:rFonts w:ascii="Symbol" w:hAnsi="Symbol" w:hint="default"/>
      </w:rPr>
    </w:lvl>
  </w:abstractNum>
  <w:abstractNum w:abstractNumId="3" w15:restartNumberingAfterBreak="0">
    <w:nsid w:val="126E2D90"/>
    <w:multiLevelType w:val="singleLevel"/>
    <w:tmpl w:val="8294D468"/>
    <w:lvl w:ilvl="0">
      <w:start w:val="1"/>
      <w:numFmt w:val="bullet"/>
      <w:pStyle w:val="odrky"/>
      <w:lvlText w:val="­"/>
      <w:lvlJc w:val="left"/>
      <w:pPr>
        <w:tabs>
          <w:tab w:val="num" w:pos="360"/>
        </w:tabs>
        <w:ind w:left="360" w:hanging="360"/>
      </w:pPr>
      <w:rPr>
        <w:rFonts w:ascii="Times New Roman" w:hAnsi="Times New Roman" w:hint="default"/>
      </w:rPr>
    </w:lvl>
  </w:abstractNum>
  <w:abstractNum w:abstractNumId="4" w15:restartNumberingAfterBreak="0">
    <w:nsid w:val="20587CB5"/>
    <w:multiLevelType w:val="hybridMultilevel"/>
    <w:tmpl w:val="3B024230"/>
    <w:lvl w:ilvl="0" w:tplc="8B18BBC4">
      <w:numFmt w:val="bullet"/>
      <w:lvlText w:val="-"/>
      <w:lvlJc w:val="left"/>
      <w:pPr>
        <w:ind w:left="720" w:hanging="360"/>
      </w:pPr>
      <w:rPr>
        <w:rFonts w:ascii="Calibri" w:eastAsia="Times New Roman" w:hAnsi="Calibri" w:cs="Calibri"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123628"/>
    <w:multiLevelType w:val="singleLevel"/>
    <w:tmpl w:val="5F547288"/>
    <w:lvl w:ilvl="0">
      <w:start w:val="1"/>
      <w:numFmt w:val="decimal"/>
      <w:pStyle w:val="Body"/>
      <w:lvlText w:val="%1."/>
      <w:lvlJc w:val="left"/>
      <w:pPr>
        <w:tabs>
          <w:tab w:val="num" w:pos="360"/>
        </w:tabs>
        <w:ind w:left="360" w:hanging="360"/>
      </w:pPr>
    </w:lvl>
  </w:abstractNum>
  <w:abstractNum w:abstractNumId="6" w15:restartNumberingAfterBreak="0">
    <w:nsid w:val="3EF15300"/>
    <w:multiLevelType w:val="singleLevel"/>
    <w:tmpl w:val="55EEF4B4"/>
    <w:lvl w:ilvl="0">
      <w:start w:val="1"/>
      <w:numFmt w:val="lowerLetter"/>
      <w:pStyle w:val="Bodya"/>
      <w:lvlText w:val="%1)"/>
      <w:lvlJc w:val="left"/>
      <w:pPr>
        <w:tabs>
          <w:tab w:val="num" w:pos="927"/>
        </w:tabs>
        <w:ind w:left="927" w:hanging="360"/>
      </w:pPr>
      <w:rPr>
        <w:rFonts w:hint="default"/>
      </w:rPr>
    </w:lvl>
  </w:abstractNum>
  <w:abstractNum w:abstractNumId="7" w15:restartNumberingAfterBreak="0">
    <w:nsid w:val="408C0B63"/>
    <w:multiLevelType w:val="singleLevel"/>
    <w:tmpl w:val="4E326400"/>
    <w:lvl w:ilvl="0">
      <w:numFmt w:val="bullet"/>
      <w:pStyle w:val="BOZPPO"/>
      <w:lvlText w:val="-"/>
      <w:lvlJc w:val="left"/>
      <w:pPr>
        <w:tabs>
          <w:tab w:val="num" w:pos="420"/>
        </w:tabs>
        <w:ind w:left="420" w:hanging="360"/>
      </w:pPr>
    </w:lvl>
  </w:abstractNum>
  <w:abstractNum w:abstractNumId="8" w15:restartNumberingAfterBreak="0">
    <w:nsid w:val="430A1162"/>
    <w:multiLevelType w:val="multilevel"/>
    <w:tmpl w:val="7CB00228"/>
    <w:lvl w:ilvl="0">
      <w:start w:val="1"/>
      <w:numFmt w:val="decimal"/>
      <w:pStyle w:val="Nadpis1K"/>
      <w:lvlText w:val="%1."/>
      <w:lvlJc w:val="left"/>
      <w:pPr>
        <w:tabs>
          <w:tab w:val="num" w:pos="720"/>
        </w:tabs>
        <w:ind w:left="720" w:hanging="360"/>
      </w:pPr>
      <w:rPr>
        <w:rFonts w:hint="default"/>
      </w:rPr>
    </w:lvl>
    <w:lvl w:ilvl="1">
      <w:start w:val="1"/>
      <w:numFmt w:val="decimal"/>
      <w:pStyle w:val="NADPIS2K"/>
      <w:isLgl/>
      <w:lvlText w:val="%2."/>
      <w:lvlJc w:val="left"/>
      <w:pPr>
        <w:tabs>
          <w:tab w:val="num" w:pos="1069"/>
        </w:tabs>
        <w:ind w:left="1069" w:hanging="360"/>
      </w:pPr>
      <w:rPr>
        <w:rFonts w:ascii="Arial" w:eastAsia="Times New Roman" w:hAnsi="Arial" w:cs="Arial"/>
        <w:u w:val="none"/>
      </w:rPr>
    </w:lvl>
    <w:lvl w:ilvl="2">
      <w:start w:val="1"/>
      <w:numFmt w:val="decimal"/>
      <w:pStyle w:val="NADPIS3K"/>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5116008C"/>
    <w:multiLevelType w:val="hybridMultilevel"/>
    <w:tmpl w:val="68E0B3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7565297"/>
    <w:multiLevelType w:val="singleLevel"/>
    <w:tmpl w:val="BA5A7D16"/>
    <w:lvl w:ilvl="0">
      <w:numFmt w:val="bullet"/>
      <w:pStyle w:val="Odrka"/>
      <w:lvlText w:val="-"/>
      <w:lvlJc w:val="left"/>
      <w:pPr>
        <w:tabs>
          <w:tab w:val="num" w:pos="360"/>
        </w:tabs>
        <w:ind w:left="360" w:hanging="360"/>
      </w:pPr>
      <w:rPr>
        <w:rFonts w:hint="default"/>
      </w:rPr>
    </w:lvl>
  </w:abstractNum>
  <w:abstractNum w:abstractNumId="11" w15:restartNumberingAfterBreak="0">
    <w:nsid w:val="6D4D67FF"/>
    <w:multiLevelType w:val="multilevel"/>
    <w:tmpl w:val="AFD282BC"/>
    <w:lvl w:ilvl="0">
      <w:start w:val="1"/>
      <w:numFmt w:val="decimal"/>
      <w:pStyle w:val="Nadpis1"/>
      <w:lvlText w:val="%1."/>
      <w:lvlJc w:val="left"/>
      <w:pPr>
        <w:tabs>
          <w:tab w:val="num" w:pos="907"/>
        </w:tabs>
        <w:ind w:left="907" w:hanging="907"/>
      </w:pPr>
      <w:rPr>
        <w:color w:val="auto"/>
      </w:rPr>
    </w:lvl>
    <w:lvl w:ilvl="1">
      <w:start w:val="1"/>
      <w:numFmt w:val="decimal"/>
      <w:pStyle w:val="Nadpis2"/>
      <w:lvlText w:val="%1.%2."/>
      <w:lvlJc w:val="left"/>
      <w:pPr>
        <w:tabs>
          <w:tab w:val="num" w:pos="907"/>
        </w:tabs>
        <w:ind w:left="907" w:hanging="907"/>
      </w:pPr>
    </w:lvl>
    <w:lvl w:ilvl="2">
      <w:start w:val="1"/>
      <w:numFmt w:val="decimal"/>
      <w:pStyle w:val="Nadpis3"/>
      <w:lvlText w:val="%1.%2.%3."/>
      <w:lvlJc w:val="left"/>
      <w:pPr>
        <w:tabs>
          <w:tab w:val="num" w:pos="1191"/>
        </w:tabs>
        <w:ind w:left="1191" w:hanging="907"/>
      </w:pPr>
    </w:lvl>
    <w:lvl w:ilvl="3">
      <w:start w:val="1"/>
      <w:numFmt w:val="decimal"/>
      <w:pStyle w:val="Nadpis4"/>
      <w:lvlText w:val="%1.%2.%3.%4."/>
      <w:lvlJc w:val="left"/>
      <w:pPr>
        <w:tabs>
          <w:tab w:val="num" w:pos="3022"/>
        </w:tabs>
        <w:ind w:left="1870" w:hanging="648"/>
      </w:pPr>
    </w:lvl>
    <w:lvl w:ilvl="4">
      <w:start w:val="1"/>
      <w:numFmt w:val="decimal"/>
      <w:pStyle w:val="Nadpis5"/>
      <w:lvlText w:val="%1.%2.%3.%4.%5."/>
      <w:lvlJc w:val="left"/>
      <w:pPr>
        <w:tabs>
          <w:tab w:val="num" w:pos="3742"/>
        </w:tabs>
        <w:ind w:left="2374" w:hanging="792"/>
      </w:pPr>
    </w:lvl>
    <w:lvl w:ilvl="5">
      <w:start w:val="1"/>
      <w:numFmt w:val="decimal"/>
      <w:pStyle w:val="Nadpis6"/>
      <w:lvlText w:val="%1.%2.%3.%4.%5.%6."/>
      <w:lvlJc w:val="left"/>
      <w:pPr>
        <w:tabs>
          <w:tab w:val="num" w:pos="4462"/>
        </w:tabs>
        <w:ind w:left="2878" w:hanging="936"/>
      </w:pPr>
    </w:lvl>
    <w:lvl w:ilvl="6">
      <w:start w:val="1"/>
      <w:numFmt w:val="decimal"/>
      <w:pStyle w:val="Nadpis7"/>
      <w:lvlText w:val="%1.%2.%3.%4.%5.%6.%7."/>
      <w:lvlJc w:val="left"/>
      <w:pPr>
        <w:tabs>
          <w:tab w:val="num" w:pos="5182"/>
        </w:tabs>
        <w:ind w:left="3382" w:hanging="1080"/>
      </w:pPr>
    </w:lvl>
    <w:lvl w:ilvl="7">
      <w:start w:val="1"/>
      <w:numFmt w:val="decimal"/>
      <w:pStyle w:val="Nadpis8"/>
      <w:lvlText w:val="%1.%2.%3.%4.%5.%6.%7.%8."/>
      <w:lvlJc w:val="left"/>
      <w:pPr>
        <w:tabs>
          <w:tab w:val="num" w:pos="5902"/>
        </w:tabs>
        <w:ind w:left="3886" w:hanging="1224"/>
      </w:pPr>
    </w:lvl>
    <w:lvl w:ilvl="8">
      <w:start w:val="1"/>
      <w:numFmt w:val="decimal"/>
      <w:pStyle w:val="Nadpis9"/>
      <w:lvlText w:val="%1.%2.%3.%4.%5.%6.%7.%8.%9."/>
      <w:lvlJc w:val="left"/>
      <w:pPr>
        <w:tabs>
          <w:tab w:val="num" w:pos="6622"/>
        </w:tabs>
        <w:ind w:left="4462" w:hanging="1440"/>
      </w:pPr>
    </w:lvl>
  </w:abstractNum>
  <w:abstractNum w:abstractNumId="12" w15:restartNumberingAfterBreak="0">
    <w:nsid w:val="77AF3CFC"/>
    <w:multiLevelType w:val="hybridMultilevel"/>
    <w:tmpl w:val="6832DE76"/>
    <w:lvl w:ilvl="0" w:tplc="005E7758">
      <w:start w:val="2"/>
      <w:numFmt w:val="bullet"/>
      <w:pStyle w:val="Seznamsodrkami"/>
      <w:lvlText w:val="-"/>
      <w:lvlJc w:val="left"/>
      <w:pPr>
        <w:tabs>
          <w:tab w:val="num" w:pos="927"/>
        </w:tabs>
        <w:ind w:left="927"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340739250">
    <w:abstractNumId w:val="2"/>
  </w:num>
  <w:num w:numId="2" w16cid:durableId="731545303">
    <w:abstractNumId w:val="5"/>
  </w:num>
  <w:num w:numId="3" w16cid:durableId="572860597">
    <w:abstractNumId w:val="1"/>
  </w:num>
  <w:num w:numId="4" w16cid:durableId="365058679">
    <w:abstractNumId w:val="6"/>
  </w:num>
  <w:num w:numId="5" w16cid:durableId="1989824115">
    <w:abstractNumId w:val="11"/>
  </w:num>
  <w:num w:numId="6" w16cid:durableId="906108648">
    <w:abstractNumId w:val="10"/>
  </w:num>
  <w:num w:numId="7" w16cid:durableId="24719620">
    <w:abstractNumId w:val="3"/>
  </w:num>
  <w:num w:numId="8" w16cid:durableId="538592152">
    <w:abstractNumId w:val="8"/>
  </w:num>
  <w:num w:numId="9" w16cid:durableId="107237324">
    <w:abstractNumId w:val="12"/>
  </w:num>
  <w:num w:numId="10" w16cid:durableId="766585301">
    <w:abstractNumId w:val="9"/>
  </w:num>
  <w:num w:numId="11" w16cid:durableId="522330568">
    <w:abstractNumId w:val="4"/>
  </w:num>
  <w:num w:numId="12" w16cid:durableId="822502718">
    <w:abstractNumId w:val="7"/>
  </w:num>
  <w:num w:numId="13" w16cid:durableId="868907816">
    <w:abstractNumId w:val="11"/>
  </w:num>
  <w:num w:numId="14" w16cid:durableId="1065570666">
    <w:abstractNumId w:val="11"/>
  </w:num>
  <w:num w:numId="15" w16cid:durableId="711268332">
    <w:abstractNumId w:val="11"/>
  </w:num>
  <w:num w:numId="16" w16cid:durableId="1651785732">
    <w:abstractNumId w:val="11"/>
  </w:num>
  <w:num w:numId="17" w16cid:durableId="2068452025">
    <w:abstractNumId w:val="11"/>
  </w:num>
  <w:num w:numId="18" w16cid:durableId="787744779">
    <w:abstractNumId w:val="11"/>
  </w:num>
  <w:num w:numId="19" w16cid:durableId="1989018677">
    <w:abstractNumId w:val="11"/>
  </w:num>
  <w:num w:numId="20" w16cid:durableId="554893539">
    <w:abstractNumId w:val="11"/>
  </w:num>
  <w:num w:numId="21" w16cid:durableId="662008222">
    <w:abstractNumId w:val="11"/>
  </w:num>
  <w:num w:numId="22" w16cid:durableId="1498836949">
    <w:abstractNumId w:val="11"/>
  </w:num>
  <w:num w:numId="23" w16cid:durableId="534149913">
    <w:abstractNumId w:val="11"/>
  </w:num>
  <w:num w:numId="24" w16cid:durableId="2109308495">
    <w:abstractNumId w:val="11"/>
  </w:num>
  <w:num w:numId="25" w16cid:durableId="1236665407">
    <w:abstractNumId w:val="11"/>
  </w:num>
  <w:num w:numId="26" w16cid:durableId="660044759">
    <w:abstractNumId w:val="11"/>
  </w:num>
  <w:num w:numId="27" w16cid:durableId="1577743775">
    <w:abstractNumId w:val="11"/>
  </w:num>
  <w:num w:numId="28" w16cid:durableId="1461457308">
    <w:abstractNumId w:val="11"/>
  </w:num>
  <w:num w:numId="29" w16cid:durableId="1147624574">
    <w:abstractNumId w:val="11"/>
  </w:num>
  <w:num w:numId="30" w16cid:durableId="1653679645">
    <w:abstractNumId w:val="11"/>
  </w:num>
  <w:num w:numId="31" w16cid:durableId="1375275867">
    <w:abstractNumId w:val="11"/>
  </w:num>
  <w:num w:numId="32" w16cid:durableId="1682010197">
    <w:abstractNumId w:val="11"/>
  </w:num>
  <w:num w:numId="33" w16cid:durableId="1787700351">
    <w:abstractNumId w:val="11"/>
  </w:num>
  <w:num w:numId="34" w16cid:durableId="860437138">
    <w:abstractNumId w:val="11"/>
  </w:num>
  <w:num w:numId="35" w16cid:durableId="421029053">
    <w:abstractNumId w:val="11"/>
  </w:num>
  <w:num w:numId="36" w16cid:durableId="523715750">
    <w:abstractNumId w:val="11"/>
  </w:num>
  <w:num w:numId="37" w16cid:durableId="1960716961">
    <w:abstractNumId w:val="11"/>
  </w:num>
  <w:num w:numId="38" w16cid:durableId="76293642">
    <w:abstractNumId w:val="11"/>
  </w:num>
  <w:num w:numId="39" w16cid:durableId="41633505">
    <w:abstractNumId w:val="11"/>
  </w:num>
  <w:num w:numId="40" w16cid:durableId="369115471">
    <w:abstractNumId w:val="11"/>
  </w:num>
  <w:num w:numId="41" w16cid:durableId="1453599652">
    <w:abstractNumId w:val="11"/>
  </w:num>
  <w:num w:numId="42" w16cid:durableId="1530338631">
    <w:abstractNumId w:val="11"/>
  </w:num>
  <w:num w:numId="43" w16cid:durableId="1137449818">
    <w:abstractNumId w:val="11"/>
  </w:num>
  <w:num w:numId="44" w16cid:durableId="993994194">
    <w:abstractNumId w:val="11"/>
  </w:num>
  <w:num w:numId="45" w16cid:durableId="1082946664">
    <w:abstractNumId w:val="11"/>
  </w:num>
  <w:num w:numId="46" w16cid:durableId="1742871341">
    <w:abstractNumId w:val="11"/>
  </w:num>
  <w:num w:numId="47" w16cid:durableId="1960451765">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5601"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B17"/>
    <w:rsid w:val="00000EE9"/>
    <w:rsid w:val="0000151D"/>
    <w:rsid w:val="00003D10"/>
    <w:rsid w:val="00006041"/>
    <w:rsid w:val="000067BC"/>
    <w:rsid w:val="00006E90"/>
    <w:rsid w:val="000118EB"/>
    <w:rsid w:val="00015087"/>
    <w:rsid w:val="00031B9E"/>
    <w:rsid w:val="00033283"/>
    <w:rsid w:val="0003415E"/>
    <w:rsid w:val="00034181"/>
    <w:rsid w:val="00045535"/>
    <w:rsid w:val="00046C59"/>
    <w:rsid w:val="00052CEE"/>
    <w:rsid w:val="000561E6"/>
    <w:rsid w:val="0006281B"/>
    <w:rsid w:val="0006420C"/>
    <w:rsid w:val="00065360"/>
    <w:rsid w:val="00066AE1"/>
    <w:rsid w:val="0007047A"/>
    <w:rsid w:val="00072F11"/>
    <w:rsid w:val="00073DFF"/>
    <w:rsid w:val="00074D68"/>
    <w:rsid w:val="00082C18"/>
    <w:rsid w:val="00084BE6"/>
    <w:rsid w:val="00087A2A"/>
    <w:rsid w:val="00090D76"/>
    <w:rsid w:val="00091375"/>
    <w:rsid w:val="000923B6"/>
    <w:rsid w:val="00092AF9"/>
    <w:rsid w:val="00095681"/>
    <w:rsid w:val="00095AAA"/>
    <w:rsid w:val="00096FA5"/>
    <w:rsid w:val="000A34A7"/>
    <w:rsid w:val="000A4531"/>
    <w:rsid w:val="000A7192"/>
    <w:rsid w:val="000A7533"/>
    <w:rsid w:val="000B0BA6"/>
    <w:rsid w:val="000B0C40"/>
    <w:rsid w:val="000B5F30"/>
    <w:rsid w:val="000B6B93"/>
    <w:rsid w:val="000C3BCA"/>
    <w:rsid w:val="000D0B2F"/>
    <w:rsid w:val="000D0F01"/>
    <w:rsid w:val="000D3E9F"/>
    <w:rsid w:val="000D5F5D"/>
    <w:rsid w:val="000D7059"/>
    <w:rsid w:val="000E0171"/>
    <w:rsid w:val="000E0B3E"/>
    <w:rsid w:val="000E4E92"/>
    <w:rsid w:val="000F19E9"/>
    <w:rsid w:val="000F4C52"/>
    <w:rsid w:val="000F62FC"/>
    <w:rsid w:val="001013C6"/>
    <w:rsid w:val="00101C08"/>
    <w:rsid w:val="001037A1"/>
    <w:rsid w:val="00104413"/>
    <w:rsid w:val="001046E2"/>
    <w:rsid w:val="00105F77"/>
    <w:rsid w:val="00110C37"/>
    <w:rsid w:val="00111AB9"/>
    <w:rsid w:val="001123FE"/>
    <w:rsid w:val="00112612"/>
    <w:rsid w:val="00117CB4"/>
    <w:rsid w:val="00121377"/>
    <w:rsid w:val="0012480C"/>
    <w:rsid w:val="00124F95"/>
    <w:rsid w:val="00125ED2"/>
    <w:rsid w:val="00126F45"/>
    <w:rsid w:val="00130404"/>
    <w:rsid w:val="001318C0"/>
    <w:rsid w:val="00133116"/>
    <w:rsid w:val="00135E0F"/>
    <w:rsid w:val="0013774C"/>
    <w:rsid w:val="001427F6"/>
    <w:rsid w:val="00146673"/>
    <w:rsid w:val="00147593"/>
    <w:rsid w:val="00147D47"/>
    <w:rsid w:val="001513DA"/>
    <w:rsid w:val="001517DB"/>
    <w:rsid w:val="00153925"/>
    <w:rsid w:val="00160F33"/>
    <w:rsid w:val="001621FA"/>
    <w:rsid w:val="001629AA"/>
    <w:rsid w:val="00164E99"/>
    <w:rsid w:val="00170853"/>
    <w:rsid w:val="00171971"/>
    <w:rsid w:val="00171E90"/>
    <w:rsid w:val="00172AD1"/>
    <w:rsid w:val="001736C9"/>
    <w:rsid w:val="00175A05"/>
    <w:rsid w:val="0017784F"/>
    <w:rsid w:val="001778B4"/>
    <w:rsid w:val="00177EFC"/>
    <w:rsid w:val="001802DA"/>
    <w:rsid w:val="001858B7"/>
    <w:rsid w:val="0018737C"/>
    <w:rsid w:val="00190F94"/>
    <w:rsid w:val="0019518E"/>
    <w:rsid w:val="00195CD6"/>
    <w:rsid w:val="001A1B35"/>
    <w:rsid w:val="001A269F"/>
    <w:rsid w:val="001A3338"/>
    <w:rsid w:val="001A37FA"/>
    <w:rsid w:val="001A52FE"/>
    <w:rsid w:val="001B5B36"/>
    <w:rsid w:val="001B6B99"/>
    <w:rsid w:val="001C1882"/>
    <w:rsid w:val="001C40CC"/>
    <w:rsid w:val="001C5F76"/>
    <w:rsid w:val="001C6B4E"/>
    <w:rsid w:val="001C77DE"/>
    <w:rsid w:val="001D2C36"/>
    <w:rsid w:val="001D31F5"/>
    <w:rsid w:val="001D5029"/>
    <w:rsid w:val="001D610A"/>
    <w:rsid w:val="001E0413"/>
    <w:rsid w:val="001E32CF"/>
    <w:rsid w:val="001E48D0"/>
    <w:rsid w:val="001E6370"/>
    <w:rsid w:val="001E7F2F"/>
    <w:rsid w:val="001F2F8A"/>
    <w:rsid w:val="001F4D63"/>
    <w:rsid w:val="001F5C96"/>
    <w:rsid w:val="001F62B7"/>
    <w:rsid w:val="0020017D"/>
    <w:rsid w:val="00200D4D"/>
    <w:rsid w:val="0020132E"/>
    <w:rsid w:val="00201CB6"/>
    <w:rsid w:val="002037CA"/>
    <w:rsid w:val="0020532B"/>
    <w:rsid w:val="00205D76"/>
    <w:rsid w:val="0020606E"/>
    <w:rsid w:val="002065F7"/>
    <w:rsid w:val="00207B8C"/>
    <w:rsid w:val="00211646"/>
    <w:rsid w:val="00211C5C"/>
    <w:rsid w:val="0021440E"/>
    <w:rsid w:val="00216A95"/>
    <w:rsid w:val="00227FCD"/>
    <w:rsid w:val="002304E1"/>
    <w:rsid w:val="00230E9C"/>
    <w:rsid w:val="002314E2"/>
    <w:rsid w:val="00237EFE"/>
    <w:rsid w:val="00240696"/>
    <w:rsid w:val="00240B16"/>
    <w:rsid w:val="00243A2A"/>
    <w:rsid w:val="0024424E"/>
    <w:rsid w:val="0024604F"/>
    <w:rsid w:val="00246943"/>
    <w:rsid w:val="00252244"/>
    <w:rsid w:val="00262391"/>
    <w:rsid w:val="00263A2C"/>
    <w:rsid w:val="00264949"/>
    <w:rsid w:val="00265426"/>
    <w:rsid w:val="002718CA"/>
    <w:rsid w:val="00273D9E"/>
    <w:rsid w:val="00283F41"/>
    <w:rsid w:val="00285564"/>
    <w:rsid w:val="00290641"/>
    <w:rsid w:val="00291DC0"/>
    <w:rsid w:val="0029519F"/>
    <w:rsid w:val="00295F44"/>
    <w:rsid w:val="002A3EEC"/>
    <w:rsid w:val="002A4443"/>
    <w:rsid w:val="002A5CF9"/>
    <w:rsid w:val="002A6C06"/>
    <w:rsid w:val="002B436C"/>
    <w:rsid w:val="002C1E2C"/>
    <w:rsid w:val="002C2FF6"/>
    <w:rsid w:val="002C3678"/>
    <w:rsid w:val="002C3EE2"/>
    <w:rsid w:val="002C50AA"/>
    <w:rsid w:val="002C52E9"/>
    <w:rsid w:val="002C64D5"/>
    <w:rsid w:val="002D2471"/>
    <w:rsid w:val="002D2DAD"/>
    <w:rsid w:val="002D4D98"/>
    <w:rsid w:val="002D5259"/>
    <w:rsid w:val="002E3190"/>
    <w:rsid w:val="002E44C3"/>
    <w:rsid w:val="002E4C57"/>
    <w:rsid w:val="002E51D1"/>
    <w:rsid w:val="002F1B97"/>
    <w:rsid w:val="002F79DE"/>
    <w:rsid w:val="00307BBF"/>
    <w:rsid w:val="00310726"/>
    <w:rsid w:val="003142FE"/>
    <w:rsid w:val="003147D0"/>
    <w:rsid w:val="0031760D"/>
    <w:rsid w:val="0032279E"/>
    <w:rsid w:val="00322C2D"/>
    <w:rsid w:val="00326661"/>
    <w:rsid w:val="00330990"/>
    <w:rsid w:val="0033299C"/>
    <w:rsid w:val="003351CE"/>
    <w:rsid w:val="003419B0"/>
    <w:rsid w:val="00341B04"/>
    <w:rsid w:val="00342058"/>
    <w:rsid w:val="00342459"/>
    <w:rsid w:val="00345787"/>
    <w:rsid w:val="00353133"/>
    <w:rsid w:val="00353EC5"/>
    <w:rsid w:val="0035428A"/>
    <w:rsid w:val="00354C30"/>
    <w:rsid w:val="00355E0D"/>
    <w:rsid w:val="00356716"/>
    <w:rsid w:val="00357FAA"/>
    <w:rsid w:val="003607CE"/>
    <w:rsid w:val="0036091D"/>
    <w:rsid w:val="00362E85"/>
    <w:rsid w:val="0037514B"/>
    <w:rsid w:val="003756FD"/>
    <w:rsid w:val="003757C2"/>
    <w:rsid w:val="00380EC3"/>
    <w:rsid w:val="00384CB3"/>
    <w:rsid w:val="00386E43"/>
    <w:rsid w:val="00390488"/>
    <w:rsid w:val="00391A47"/>
    <w:rsid w:val="00396D45"/>
    <w:rsid w:val="00396F5A"/>
    <w:rsid w:val="003A0180"/>
    <w:rsid w:val="003A18F3"/>
    <w:rsid w:val="003A25A6"/>
    <w:rsid w:val="003A5145"/>
    <w:rsid w:val="003A7E58"/>
    <w:rsid w:val="003B03A7"/>
    <w:rsid w:val="003B222F"/>
    <w:rsid w:val="003B32DA"/>
    <w:rsid w:val="003B3EAC"/>
    <w:rsid w:val="003B5D7C"/>
    <w:rsid w:val="003B63A6"/>
    <w:rsid w:val="003C028F"/>
    <w:rsid w:val="003C4AED"/>
    <w:rsid w:val="003C7F0D"/>
    <w:rsid w:val="003D3DBE"/>
    <w:rsid w:val="003D6D7B"/>
    <w:rsid w:val="003D6FDA"/>
    <w:rsid w:val="003D7B43"/>
    <w:rsid w:val="003D7DD5"/>
    <w:rsid w:val="003E065C"/>
    <w:rsid w:val="003E34CE"/>
    <w:rsid w:val="003E447A"/>
    <w:rsid w:val="003E6359"/>
    <w:rsid w:val="003F1BA8"/>
    <w:rsid w:val="003F3001"/>
    <w:rsid w:val="003F3848"/>
    <w:rsid w:val="003F3C0E"/>
    <w:rsid w:val="003F5F09"/>
    <w:rsid w:val="003F7852"/>
    <w:rsid w:val="00402C0C"/>
    <w:rsid w:val="00403B4C"/>
    <w:rsid w:val="00407606"/>
    <w:rsid w:val="00407C80"/>
    <w:rsid w:val="004105ED"/>
    <w:rsid w:val="00414B4F"/>
    <w:rsid w:val="00415144"/>
    <w:rsid w:val="00415478"/>
    <w:rsid w:val="0041665C"/>
    <w:rsid w:val="00417139"/>
    <w:rsid w:val="00423771"/>
    <w:rsid w:val="00426843"/>
    <w:rsid w:val="00427EAB"/>
    <w:rsid w:val="00430E77"/>
    <w:rsid w:val="00432820"/>
    <w:rsid w:val="0043505B"/>
    <w:rsid w:val="00435182"/>
    <w:rsid w:val="004365BB"/>
    <w:rsid w:val="00436A89"/>
    <w:rsid w:val="004373F9"/>
    <w:rsid w:val="00437935"/>
    <w:rsid w:val="004420EA"/>
    <w:rsid w:val="00442216"/>
    <w:rsid w:val="00444773"/>
    <w:rsid w:val="00445B19"/>
    <w:rsid w:val="00446789"/>
    <w:rsid w:val="004523BA"/>
    <w:rsid w:val="00452C35"/>
    <w:rsid w:val="00452FCB"/>
    <w:rsid w:val="00454735"/>
    <w:rsid w:val="00455E87"/>
    <w:rsid w:val="00461638"/>
    <w:rsid w:val="004640E3"/>
    <w:rsid w:val="00471E57"/>
    <w:rsid w:val="00472B26"/>
    <w:rsid w:val="0047797B"/>
    <w:rsid w:val="004829A7"/>
    <w:rsid w:val="004842A2"/>
    <w:rsid w:val="00485830"/>
    <w:rsid w:val="00486C99"/>
    <w:rsid w:val="0049108D"/>
    <w:rsid w:val="00497446"/>
    <w:rsid w:val="004A2B67"/>
    <w:rsid w:val="004A7133"/>
    <w:rsid w:val="004B4555"/>
    <w:rsid w:val="004B59F2"/>
    <w:rsid w:val="004C106A"/>
    <w:rsid w:val="004C1973"/>
    <w:rsid w:val="004C718F"/>
    <w:rsid w:val="004D0829"/>
    <w:rsid w:val="004D090B"/>
    <w:rsid w:val="004D3517"/>
    <w:rsid w:val="004D3C4E"/>
    <w:rsid w:val="004D3E68"/>
    <w:rsid w:val="004D4107"/>
    <w:rsid w:val="004D6506"/>
    <w:rsid w:val="004E1948"/>
    <w:rsid w:val="004E5748"/>
    <w:rsid w:val="004E79CF"/>
    <w:rsid w:val="004E7C1E"/>
    <w:rsid w:val="004F1E2B"/>
    <w:rsid w:val="004F238B"/>
    <w:rsid w:val="004F4D7A"/>
    <w:rsid w:val="004F5FF0"/>
    <w:rsid w:val="004F6D8F"/>
    <w:rsid w:val="00504B3E"/>
    <w:rsid w:val="00507E3F"/>
    <w:rsid w:val="00510789"/>
    <w:rsid w:val="0051147F"/>
    <w:rsid w:val="00511704"/>
    <w:rsid w:val="00511C81"/>
    <w:rsid w:val="00514AEF"/>
    <w:rsid w:val="00520D03"/>
    <w:rsid w:val="005212C0"/>
    <w:rsid w:val="00521E0E"/>
    <w:rsid w:val="005279CF"/>
    <w:rsid w:val="0053347D"/>
    <w:rsid w:val="00535849"/>
    <w:rsid w:val="005360B7"/>
    <w:rsid w:val="00536882"/>
    <w:rsid w:val="00536900"/>
    <w:rsid w:val="005370F2"/>
    <w:rsid w:val="00537CD0"/>
    <w:rsid w:val="00537D4C"/>
    <w:rsid w:val="00541BC0"/>
    <w:rsid w:val="00550563"/>
    <w:rsid w:val="00553879"/>
    <w:rsid w:val="00556138"/>
    <w:rsid w:val="0055729F"/>
    <w:rsid w:val="005636AE"/>
    <w:rsid w:val="0056595E"/>
    <w:rsid w:val="00572DAC"/>
    <w:rsid w:val="00580554"/>
    <w:rsid w:val="00580A30"/>
    <w:rsid w:val="00580B5D"/>
    <w:rsid w:val="00580D2C"/>
    <w:rsid w:val="00581BCE"/>
    <w:rsid w:val="00582E18"/>
    <w:rsid w:val="00582FDC"/>
    <w:rsid w:val="00584DCA"/>
    <w:rsid w:val="005859BC"/>
    <w:rsid w:val="005910EC"/>
    <w:rsid w:val="00593462"/>
    <w:rsid w:val="005937C0"/>
    <w:rsid w:val="00597134"/>
    <w:rsid w:val="005A0E3D"/>
    <w:rsid w:val="005A1B12"/>
    <w:rsid w:val="005A2123"/>
    <w:rsid w:val="005A2EA9"/>
    <w:rsid w:val="005A315C"/>
    <w:rsid w:val="005A31A0"/>
    <w:rsid w:val="005A5654"/>
    <w:rsid w:val="005A7092"/>
    <w:rsid w:val="005B02C8"/>
    <w:rsid w:val="005B0CA0"/>
    <w:rsid w:val="005B331E"/>
    <w:rsid w:val="005B44EC"/>
    <w:rsid w:val="005B5126"/>
    <w:rsid w:val="005C4FEE"/>
    <w:rsid w:val="005C566B"/>
    <w:rsid w:val="005C5B2A"/>
    <w:rsid w:val="005C7182"/>
    <w:rsid w:val="005D4DEA"/>
    <w:rsid w:val="005E01FE"/>
    <w:rsid w:val="005E0D0A"/>
    <w:rsid w:val="005E2132"/>
    <w:rsid w:val="005E3431"/>
    <w:rsid w:val="005E42B7"/>
    <w:rsid w:val="005E51FD"/>
    <w:rsid w:val="005E7936"/>
    <w:rsid w:val="005F2DF4"/>
    <w:rsid w:val="005F3AFF"/>
    <w:rsid w:val="005F5D28"/>
    <w:rsid w:val="00600177"/>
    <w:rsid w:val="006017CB"/>
    <w:rsid w:val="0060286C"/>
    <w:rsid w:val="006043EE"/>
    <w:rsid w:val="00604A07"/>
    <w:rsid w:val="0060748B"/>
    <w:rsid w:val="006106AF"/>
    <w:rsid w:val="006120D4"/>
    <w:rsid w:val="00612986"/>
    <w:rsid w:val="006129EA"/>
    <w:rsid w:val="00612CD6"/>
    <w:rsid w:val="00612FF4"/>
    <w:rsid w:val="006155C5"/>
    <w:rsid w:val="00623C8F"/>
    <w:rsid w:val="006249B9"/>
    <w:rsid w:val="00624C7A"/>
    <w:rsid w:val="00632370"/>
    <w:rsid w:val="00634DA4"/>
    <w:rsid w:val="00640D2B"/>
    <w:rsid w:val="00640EE0"/>
    <w:rsid w:val="006421B3"/>
    <w:rsid w:val="006464F5"/>
    <w:rsid w:val="006505D2"/>
    <w:rsid w:val="0065134B"/>
    <w:rsid w:val="006523E3"/>
    <w:rsid w:val="006528A0"/>
    <w:rsid w:val="00654321"/>
    <w:rsid w:val="006546BA"/>
    <w:rsid w:val="00654CEC"/>
    <w:rsid w:val="006555CA"/>
    <w:rsid w:val="0065765F"/>
    <w:rsid w:val="00660BF6"/>
    <w:rsid w:val="00661056"/>
    <w:rsid w:val="00662F3C"/>
    <w:rsid w:val="006633FD"/>
    <w:rsid w:val="00663DA5"/>
    <w:rsid w:val="00665060"/>
    <w:rsid w:val="006715BE"/>
    <w:rsid w:val="00672E58"/>
    <w:rsid w:val="00672F6D"/>
    <w:rsid w:val="00674676"/>
    <w:rsid w:val="00676133"/>
    <w:rsid w:val="00676B04"/>
    <w:rsid w:val="00680802"/>
    <w:rsid w:val="00680D2E"/>
    <w:rsid w:val="006822A5"/>
    <w:rsid w:val="006861CE"/>
    <w:rsid w:val="00687918"/>
    <w:rsid w:val="006915AF"/>
    <w:rsid w:val="0069209D"/>
    <w:rsid w:val="00693F3C"/>
    <w:rsid w:val="00694816"/>
    <w:rsid w:val="00695C7C"/>
    <w:rsid w:val="0069709C"/>
    <w:rsid w:val="006A02C2"/>
    <w:rsid w:val="006A06D3"/>
    <w:rsid w:val="006A3562"/>
    <w:rsid w:val="006A3D1A"/>
    <w:rsid w:val="006B25C2"/>
    <w:rsid w:val="006B4181"/>
    <w:rsid w:val="006B7584"/>
    <w:rsid w:val="006C261C"/>
    <w:rsid w:val="006D0F59"/>
    <w:rsid w:val="006D1CF8"/>
    <w:rsid w:val="006D2454"/>
    <w:rsid w:val="006D5719"/>
    <w:rsid w:val="006E0DE9"/>
    <w:rsid w:val="006E0EAC"/>
    <w:rsid w:val="006E10EC"/>
    <w:rsid w:val="006E3868"/>
    <w:rsid w:val="006E43D5"/>
    <w:rsid w:val="006E4EFD"/>
    <w:rsid w:val="006E5F7F"/>
    <w:rsid w:val="006E6189"/>
    <w:rsid w:val="006E679A"/>
    <w:rsid w:val="006E6D3C"/>
    <w:rsid w:val="006E7331"/>
    <w:rsid w:val="006F00F2"/>
    <w:rsid w:val="006F07E4"/>
    <w:rsid w:val="006F14FA"/>
    <w:rsid w:val="006F2FBB"/>
    <w:rsid w:val="006F38EF"/>
    <w:rsid w:val="006F74A5"/>
    <w:rsid w:val="00701DBA"/>
    <w:rsid w:val="00702019"/>
    <w:rsid w:val="00702BD5"/>
    <w:rsid w:val="00704948"/>
    <w:rsid w:val="007119DD"/>
    <w:rsid w:val="00716AD3"/>
    <w:rsid w:val="00717FEC"/>
    <w:rsid w:val="00720BF5"/>
    <w:rsid w:val="00721190"/>
    <w:rsid w:val="00722176"/>
    <w:rsid w:val="00722C98"/>
    <w:rsid w:val="00722E34"/>
    <w:rsid w:val="00723709"/>
    <w:rsid w:val="007242E1"/>
    <w:rsid w:val="0072591F"/>
    <w:rsid w:val="00725FEE"/>
    <w:rsid w:val="007269A4"/>
    <w:rsid w:val="0073041C"/>
    <w:rsid w:val="00730932"/>
    <w:rsid w:val="00730C02"/>
    <w:rsid w:val="00731C94"/>
    <w:rsid w:val="0073263B"/>
    <w:rsid w:val="00733A5E"/>
    <w:rsid w:val="00733C72"/>
    <w:rsid w:val="00735946"/>
    <w:rsid w:val="00735A6E"/>
    <w:rsid w:val="0073697C"/>
    <w:rsid w:val="00737AAD"/>
    <w:rsid w:val="0074027C"/>
    <w:rsid w:val="00740A0B"/>
    <w:rsid w:val="00740DDC"/>
    <w:rsid w:val="00741125"/>
    <w:rsid w:val="0074192D"/>
    <w:rsid w:val="00743EE9"/>
    <w:rsid w:val="00744EF0"/>
    <w:rsid w:val="00745A1E"/>
    <w:rsid w:val="00750498"/>
    <w:rsid w:val="007516F2"/>
    <w:rsid w:val="007533EA"/>
    <w:rsid w:val="00753D4B"/>
    <w:rsid w:val="00755B6F"/>
    <w:rsid w:val="00763838"/>
    <w:rsid w:val="007673A8"/>
    <w:rsid w:val="00770220"/>
    <w:rsid w:val="00770C1B"/>
    <w:rsid w:val="00770DA0"/>
    <w:rsid w:val="00772CFF"/>
    <w:rsid w:val="00774EE0"/>
    <w:rsid w:val="00776156"/>
    <w:rsid w:val="00777565"/>
    <w:rsid w:val="00780708"/>
    <w:rsid w:val="00781318"/>
    <w:rsid w:val="0078341C"/>
    <w:rsid w:val="00785437"/>
    <w:rsid w:val="0078767D"/>
    <w:rsid w:val="00792B46"/>
    <w:rsid w:val="00792D70"/>
    <w:rsid w:val="00793EE1"/>
    <w:rsid w:val="007948E0"/>
    <w:rsid w:val="00797CC1"/>
    <w:rsid w:val="007A1540"/>
    <w:rsid w:val="007A488B"/>
    <w:rsid w:val="007A6B40"/>
    <w:rsid w:val="007B0963"/>
    <w:rsid w:val="007B0CE4"/>
    <w:rsid w:val="007B244E"/>
    <w:rsid w:val="007B256B"/>
    <w:rsid w:val="007B2C26"/>
    <w:rsid w:val="007B4C03"/>
    <w:rsid w:val="007B55E2"/>
    <w:rsid w:val="007B5E38"/>
    <w:rsid w:val="007B6889"/>
    <w:rsid w:val="007C010F"/>
    <w:rsid w:val="007C0DF0"/>
    <w:rsid w:val="007C1462"/>
    <w:rsid w:val="007C54AD"/>
    <w:rsid w:val="007C5AB3"/>
    <w:rsid w:val="007C6DC5"/>
    <w:rsid w:val="007D0B33"/>
    <w:rsid w:val="007D33E4"/>
    <w:rsid w:val="007D5923"/>
    <w:rsid w:val="007D7658"/>
    <w:rsid w:val="007E01D6"/>
    <w:rsid w:val="007E047A"/>
    <w:rsid w:val="007E06FA"/>
    <w:rsid w:val="007E48F9"/>
    <w:rsid w:val="007E4E36"/>
    <w:rsid w:val="007F21BB"/>
    <w:rsid w:val="007F2301"/>
    <w:rsid w:val="007F2653"/>
    <w:rsid w:val="007F3748"/>
    <w:rsid w:val="007F5585"/>
    <w:rsid w:val="007F5AAF"/>
    <w:rsid w:val="007F6BBF"/>
    <w:rsid w:val="00800977"/>
    <w:rsid w:val="00804F26"/>
    <w:rsid w:val="008066BE"/>
    <w:rsid w:val="00811032"/>
    <w:rsid w:val="0081207F"/>
    <w:rsid w:val="00812451"/>
    <w:rsid w:val="00814F87"/>
    <w:rsid w:val="0081667A"/>
    <w:rsid w:val="00816815"/>
    <w:rsid w:val="00816DF4"/>
    <w:rsid w:val="00817B16"/>
    <w:rsid w:val="00823231"/>
    <w:rsid w:val="00824284"/>
    <w:rsid w:val="00827717"/>
    <w:rsid w:val="00831031"/>
    <w:rsid w:val="0083137D"/>
    <w:rsid w:val="00831AB1"/>
    <w:rsid w:val="00831AD6"/>
    <w:rsid w:val="00832F87"/>
    <w:rsid w:val="00833F08"/>
    <w:rsid w:val="00834D45"/>
    <w:rsid w:val="008359CC"/>
    <w:rsid w:val="008403BE"/>
    <w:rsid w:val="00846998"/>
    <w:rsid w:val="00846D26"/>
    <w:rsid w:val="00852DB6"/>
    <w:rsid w:val="00852F17"/>
    <w:rsid w:val="00860F74"/>
    <w:rsid w:val="00862FB1"/>
    <w:rsid w:val="00863F32"/>
    <w:rsid w:val="00864994"/>
    <w:rsid w:val="008675C6"/>
    <w:rsid w:val="00870594"/>
    <w:rsid w:val="0087160A"/>
    <w:rsid w:val="008729B8"/>
    <w:rsid w:val="008758DC"/>
    <w:rsid w:val="0087713C"/>
    <w:rsid w:val="00877D76"/>
    <w:rsid w:val="008836C7"/>
    <w:rsid w:val="00885574"/>
    <w:rsid w:val="00890972"/>
    <w:rsid w:val="008932B9"/>
    <w:rsid w:val="0089519A"/>
    <w:rsid w:val="0089763A"/>
    <w:rsid w:val="00897BD1"/>
    <w:rsid w:val="008A0888"/>
    <w:rsid w:val="008A2278"/>
    <w:rsid w:val="008A5952"/>
    <w:rsid w:val="008A5C92"/>
    <w:rsid w:val="008A75A4"/>
    <w:rsid w:val="008B0ACB"/>
    <w:rsid w:val="008B32F4"/>
    <w:rsid w:val="008B3B9D"/>
    <w:rsid w:val="008B3D08"/>
    <w:rsid w:val="008B581F"/>
    <w:rsid w:val="008B6647"/>
    <w:rsid w:val="008B683B"/>
    <w:rsid w:val="008B69C2"/>
    <w:rsid w:val="008C0A8B"/>
    <w:rsid w:val="008C0CA0"/>
    <w:rsid w:val="008C1873"/>
    <w:rsid w:val="008C359D"/>
    <w:rsid w:val="008C4674"/>
    <w:rsid w:val="008D04A0"/>
    <w:rsid w:val="008D1135"/>
    <w:rsid w:val="008D26E7"/>
    <w:rsid w:val="008E41E7"/>
    <w:rsid w:val="008E5BA8"/>
    <w:rsid w:val="008F7A7C"/>
    <w:rsid w:val="008F7FEE"/>
    <w:rsid w:val="0090197A"/>
    <w:rsid w:val="00903D18"/>
    <w:rsid w:val="00911D7C"/>
    <w:rsid w:val="00912798"/>
    <w:rsid w:val="00912DD8"/>
    <w:rsid w:val="00922C70"/>
    <w:rsid w:val="00923050"/>
    <w:rsid w:val="009237D9"/>
    <w:rsid w:val="009243A7"/>
    <w:rsid w:val="009247A1"/>
    <w:rsid w:val="00925AC9"/>
    <w:rsid w:val="00927ECB"/>
    <w:rsid w:val="00930480"/>
    <w:rsid w:val="009311A3"/>
    <w:rsid w:val="009321A6"/>
    <w:rsid w:val="0093396A"/>
    <w:rsid w:val="009342B1"/>
    <w:rsid w:val="00934B77"/>
    <w:rsid w:val="009350C8"/>
    <w:rsid w:val="00936CEF"/>
    <w:rsid w:val="00937305"/>
    <w:rsid w:val="0094088E"/>
    <w:rsid w:val="0094099B"/>
    <w:rsid w:val="009415B4"/>
    <w:rsid w:val="009463E9"/>
    <w:rsid w:val="00947884"/>
    <w:rsid w:val="009500BF"/>
    <w:rsid w:val="00950DA6"/>
    <w:rsid w:val="00951919"/>
    <w:rsid w:val="009552AF"/>
    <w:rsid w:val="00956788"/>
    <w:rsid w:val="00957D17"/>
    <w:rsid w:val="00961413"/>
    <w:rsid w:val="009626E4"/>
    <w:rsid w:val="0096279E"/>
    <w:rsid w:val="0096474A"/>
    <w:rsid w:val="009725A5"/>
    <w:rsid w:val="00973904"/>
    <w:rsid w:val="00975C86"/>
    <w:rsid w:val="00984AEA"/>
    <w:rsid w:val="009871C8"/>
    <w:rsid w:val="00987B0C"/>
    <w:rsid w:val="00993E1A"/>
    <w:rsid w:val="00995ECC"/>
    <w:rsid w:val="0099601B"/>
    <w:rsid w:val="009977D6"/>
    <w:rsid w:val="009A0D33"/>
    <w:rsid w:val="009A3790"/>
    <w:rsid w:val="009A405C"/>
    <w:rsid w:val="009A4321"/>
    <w:rsid w:val="009A559C"/>
    <w:rsid w:val="009A65CE"/>
    <w:rsid w:val="009A6F4D"/>
    <w:rsid w:val="009B0E94"/>
    <w:rsid w:val="009B39BD"/>
    <w:rsid w:val="009B39DB"/>
    <w:rsid w:val="009C0F97"/>
    <w:rsid w:val="009C26E3"/>
    <w:rsid w:val="009C2CA9"/>
    <w:rsid w:val="009C43C9"/>
    <w:rsid w:val="009C5D92"/>
    <w:rsid w:val="009C67A8"/>
    <w:rsid w:val="009D1E01"/>
    <w:rsid w:val="009D2378"/>
    <w:rsid w:val="009D37CB"/>
    <w:rsid w:val="009D47DA"/>
    <w:rsid w:val="009D6642"/>
    <w:rsid w:val="009D6C55"/>
    <w:rsid w:val="009D7D3F"/>
    <w:rsid w:val="009E1A8D"/>
    <w:rsid w:val="009E41CA"/>
    <w:rsid w:val="009E54F7"/>
    <w:rsid w:val="009F11A4"/>
    <w:rsid w:val="009F1571"/>
    <w:rsid w:val="009F32DF"/>
    <w:rsid w:val="009F59AB"/>
    <w:rsid w:val="00A0019F"/>
    <w:rsid w:val="00A04AD6"/>
    <w:rsid w:val="00A06BA1"/>
    <w:rsid w:val="00A0716B"/>
    <w:rsid w:val="00A07D89"/>
    <w:rsid w:val="00A1057E"/>
    <w:rsid w:val="00A10E7E"/>
    <w:rsid w:val="00A111F1"/>
    <w:rsid w:val="00A13C94"/>
    <w:rsid w:val="00A13FC1"/>
    <w:rsid w:val="00A15E4F"/>
    <w:rsid w:val="00A204FA"/>
    <w:rsid w:val="00A22610"/>
    <w:rsid w:val="00A238A8"/>
    <w:rsid w:val="00A238AF"/>
    <w:rsid w:val="00A25523"/>
    <w:rsid w:val="00A306A4"/>
    <w:rsid w:val="00A306D3"/>
    <w:rsid w:val="00A3135E"/>
    <w:rsid w:val="00A34912"/>
    <w:rsid w:val="00A40820"/>
    <w:rsid w:val="00A42C77"/>
    <w:rsid w:val="00A463F9"/>
    <w:rsid w:val="00A47996"/>
    <w:rsid w:val="00A56C03"/>
    <w:rsid w:val="00A607EF"/>
    <w:rsid w:val="00A61193"/>
    <w:rsid w:val="00A62797"/>
    <w:rsid w:val="00A631E3"/>
    <w:rsid w:val="00A64B27"/>
    <w:rsid w:val="00A67899"/>
    <w:rsid w:val="00A71153"/>
    <w:rsid w:val="00A72DEB"/>
    <w:rsid w:val="00A809C1"/>
    <w:rsid w:val="00A84E04"/>
    <w:rsid w:val="00A857A8"/>
    <w:rsid w:val="00A87617"/>
    <w:rsid w:val="00A878BD"/>
    <w:rsid w:val="00A91DDA"/>
    <w:rsid w:val="00A91E1F"/>
    <w:rsid w:val="00A9251B"/>
    <w:rsid w:val="00A93195"/>
    <w:rsid w:val="00A962C6"/>
    <w:rsid w:val="00A97235"/>
    <w:rsid w:val="00AA0CAD"/>
    <w:rsid w:val="00AA17B8"/>
    <w:rsid w:val="00AA24D4"/>
    <w:rsid w:val="00AA3555"/>
    <w:rsid w:val="00AA385D"/>
    <w:rsid w:val="00AA44E7"/>
    <w:rsid w:val="00AB05B0"/>
    <w:rsid w:val="00AB0B8A"/>
    <w:rsid w:val="00AB1F7C"/>
    <w:rsid w:val="00AB303E"/>
    <w:rsid w:val="00AC4512"/>
    <w:rsid w:val="00AC65A6"/>
    <w:rsid w:val="00AD08BC"/>
    <w:rsid w:val="00AD222F"/>
    <w:rsid w:val="00AD4AA0"/>
    <w:rsid w:val="00AD6628"/>
    <w:rsid w:val="00AD7BB8"/>
    <w:rsid w:val="00AE0CC3"/>
    <w:rsid w:val="00AE3368"/>
    <w:rsid w:val="00AE471F"/>
    <w:rsid w:val="00AE5C5B"/>
    <w:rsid w:val="00AE664C"/>
    <w:rsid w:val="00AE7189"/>
    <w:rsid w:val="00AE7245"/>
    <w:rsid w:val="00AF175B"/>
    <w:rsid w:val="00AF26B6"/>
    <w:rsid w:val="00AF3AB1"/>
    <w:rsid w:val="00AF496D"/>
    <w:rsid w:val="00AF5377"/>
    <w:rsid w:val="00AF572D"/>
    <w:rsid w:val="00AF63B3"/>
    <w:rsid w:val="00AF6DF7"/>
    <w:rsid w:val="00B02894"/>
    <w:rsid w:val="00B03183"/>
    <w:rsid w:val="00B0424F"/>
    <w:rsid w:val="00B0556E"/>
    <w:rsid w:val="00B0574B"/>
    <w:rsid w:val="00B0736A"/>
    <w:rsid w:val="00B1161C"/>
    <w:rsid w:val="00B1302B"/>
    <w:rsid w:val="00B13A37"/>
    <w:rsid w:val="00B13B40"/>
    <w:rsid w:val="00B14739"/>
    <w:rsid w:val="00B14B5C"/>
    <w:rsid w:val="00B16147"/>
    <w:rsid w:val="00B16AC7"/>
    <w:rsid w:val="00B217C7"/>
    <w:rsid w:val="00B22590"/>
    <w:rsid w:val="00B24962"/>
    <w:rsid w:val="00B274CA"/>
    <w:rsid w:val="00B30B87"/>
    <w:rsid w:val="00B30E15"/>
    <w:rsid w:val="00B31B41"/>
    <w:rsid w:val="00B31CEC"/>
    <w:rsid w:val="00B32F71"/>
    <w:rsid w:val="00B33B81"/>
    <w:rsid w:val="00B36881"/>
    <w:rsid w:val="00B370FA"/>
    <w:rsid w:val="00B43CD1"/>
    <w:rsid w:val="00B46F62"/>
    <w:rsid w:val="00B50067"/>
    <w:rsid w:val="00B52AD0"/>
    <w:rsid w:val="00B543DA"/>
    <w:rsid w:val="00B5526E"/>
    <w:rsid w:val="00B60429"/>
    <w:rsid w:val="00B604DA"/>
    <w:rsid w:val="00B61470"/>
    <w:rsid w:val="00B73592"/>
    <w:rsid w:val="00B77180"/>
    <w:rsid w:val="00B77D93"/>
    <w:rsid w:val="00B80199"/>
    <w:rsid w:val="00B805E8"/>
    <w:rsid w:val="00B80782"/>
    <w:rsid w:val="00B80811"/>
    <w:rsid w:val="00B84826"/>
    <w:rsid w:val="00B85FA2"/>
    <w:rsid w:val="00B872FC"/>
    <w:rsid w:val="00B87558"/>
    <w:rsid w:val="00B9098B"/>
    <w:rsid w:val="00B923DB"/>
    <w:rsid w:val="00B92801"/>
    <w:rsid w:val="00B93AE7"/>
    <w:rsid w:val="00B9498D"/>
    <w:rsid w:val="00B96F16"/>
    <w:rsid w:val="00BA034D"/>
    <w:rsid w:val="00BA0CEE"/>
    <w:rsid w:val="00BA0E1B"/>
    <w:rsid w:val="00BA3284"/>
    <w:rsid w:val="00BA5178"/>
    <w:rsid w:val="00BA6D4B"/>
    <w:rsid w:val="00BB42B3"/>
    <w:rsid w:val="00BB6B28"/>
    <w:rsid w:val="00BB7AEC"/>
    <w:rsid w:val="00BC064E"/>
    <w:rsid w:val="00BD19E5"/>
    <w:rsid w:val="00BD3333"/>
    <w:rsid w:val="00BD5EAF"/>
    <w:rsid w:val="00BE1DA5"/>
    <w:rsid w:val="00BE4CE0"/>
    <w:rsid w:val="00BE5D4D"/>
    <w:rsid w:val="00BE6783"/>
    <w:rsid w:val="00BE7170"/>
    <w:rsid w:val="00BE75B5"/>
    <w:rsid w:val="00BF2B86"/>
    <w:rsid w:val="00BF3989"/>
    <w:rsid w:val="00BF4CB1"/>
    <w:rsid w:val="00BF551C"/>
    <w:rsid w:val="00BF6E37"/>
    <w:rsid w:val="00C003E8"/>
    <w:rsid w:val="00C009D7"/>
    <w:rsid w:val="00C00CB6"/>
    <w:rsid w:val="00C011C8"/>
    <w:rsid w:val="00C051C2"/>
    <w:rsid w:val="00C05387"/>
    <w:rsid w:val="00C0615D"/>
    <w:rsid w:val="00C14F8D"/>
    <w:rsid w:val="00C15107"/>
    <w:rsid w:val="00C16DA0"/>
    <w:rsid w:val="00C17713"/>
    <w:rsid w:val="00C2309B"/>
    <w:rsid w:val="00C25443"/>
    <w:rsid w:val="00C27A9E"/>
    <w:rsid w:val="00C31DCF"/>
    <w:rsid w:val="00C31FD5"/>
    <w:rsid w:val="00C32122"/>
    <w:rsid w:val="00C324C6"/>
    <w:rsid w:val="00C32EEE"/>
    <w:rsid w:val="00C373FD"/>
    <w:rsid w:val="00C41792"/>
    <w:rsid w:val="00C41AC2"/>
    <w:rsid w:val="00C4351D"/>
    <w:rsid w:val="00C466AA"/>
    <w:rsid w:val="00C477C2"/>
    <w:rsid w:val="00C479E0"/>
    <w:rsid w:val="00C47B03"/>
    <w:rsid w:val="00C53C5D"/>
    <w:rsid w:val="00C542A5"/>
    <w:rsid w:val="00C5646C"/>
    <w:rsid w:val="00C572C2"/>
    <w:rsid w:val="00C574F6"/>
    <w:rsid w:val="00C606D2"/>
    <w:rsid w:val="00C62125"/>
    <w:rsid w:val="00C64486"/>
    <w:rsid w:val="00C65B17"/>
    <w:rsid w:val="00C66189"/>
    <w:rsid w:val="00C7094E"/>
    <w:rsid w:val="00C71C33"/>
    <w:rsid w:val="00C72CC6"/>
    <w:rsid w:val="00C747D6"/>
    <w:rsid w:val="00C7667D"/>
    <w:rsid w:val="00C806FC"/>
    <w:rsid w:val="00C81BA6"/>
    <w:rsid w:val="00C850D9"/>
    <w:rsid w:val="00C86205"/>
    <w:rsid w:val="00C86C79"/>
    <w:rsid w:val="00C9078C"/>
    <w:rsid w:val="00C915DE"/>
    <w:rsid w:val="00C91DDB"/>
    <w:rsid w:val="00C927AD"/>
    <w:rsid w:val="00C92885"/>
    <w:rsid w:val="00C93C7B"/>
    <w:rsid w:val="00C94928"/>
    <w:rsid w:val="00CA08D8"/>
    <w:rsid w:val="00CA0A80"/>
    <w:rsid w:val="00CA35BC"/>
    <w:rsid w:val="00CB7CD1"/>
    <w:rsid w:val="00CC02C8"/>
    <w:rsid w:val="00CC0847"/>
    <w:rsid w:val="00CC2724"/>
    <w:rsid w:val="00CC34FE"/>
    <w:rsid w:val="00CC4390"/>
    <w:rsid w:val="00CC4AF7"/>
    <w:rsid w:val="00CC4F01"/>
    <w:rsid w:val="00CC5659"/>
    <w:rsid w:val="00CD064A"/>
    <w:rsid w:val="00CD12B0"/>
    <w:rsid w:val="00CD18E7"/>
    <w:rsid w:val="00CD3FAF"/>
    <w:rsid w:val="00CD4BBB"/>
    <w:rsid w:val="00CE0A3B"/>
    <w:rsid w:val="00CE3E20"/>
    <w:rsid w:val="00CE47EA"/>
    <w:rsid w:val="00CE6C42"/>
    <w:rsid w:val="00CF2325"/>
    <w:rsid w:val="00CF291C"/>
    <w:rsid w:val="00CF51A4"/>
    <w:rsid w:val="00CF76C5"/>
    <w:rsid w:val="00CF78D2"/>
    <w:rsid w:val="00D02D68"/>
    <w:rsid w:val="00D03543"/>
    <w:rsid w:val="00D06030"/>
    <w:rsid w:val="00D069E0"/>
    <w:rsid w:val="00D076E4"/>
    <w:rsid w:val="00D11349"/>
    <w:rsid w:val="00D11B2D"/>
    <w:rsid w:val="00D164F4"/>
    <w:rsid w:val="00D17272"/>
    <w:rsid w:val="00D2101E"/>
    <w:rsid w:val="00D23CB5"/>
    <w:rsid w:val="00D24F24"/>
    <w:rsid w:val="00D26445"/>
    <w:rsid w:val="00D30542"/>
    <w:rsid w:val="00D319AF"/>
    <w:rsid w:val="00D45871"/>
    <w:rsid w:val="00D51CEB"/>
    <w:rsid w:val="00D52AF8"/>
    <w:rsid w:val="00D52D37"/>
    <w:rsid w:val="00D52DA4"/>
    <w:rsid w:val="00D53925"/>
    <w:rsid w:val="00D541C2"/>
    <w:rsid w:val="00D561B5"/>
    <w:rsid w:val="00D57F90"/>
    <w:rsid w:val="00D57F95"/>
    <w:rsid w:val="00D60A2C"/>
    <w:rsid w:val="00D63369"/>
    <w:rsid w:val="00D64174"/>
    <w:rsid w:val="00D64F63"/>
    <w:rsid w:val="00D66FE9"/>
    <w:rsid w:val="00D6745E"/>
    <w:rsid w:val="00D67E5B"/>
    <w:rsid w:val="00D71156"/>
    <w:rsid w:val="00D72F87"/>
    <w:rsid w:val="00D76B76"/>
    <w:rsid w:val="00D77363"/>
    <w:rsid w:val="00D8026D"/>
    <w:rsid w:val="00D814AC"/>
    <w:rsid w:val="00D8210D"/>
    <w:rsid w:val="00D85007"/>
    <w:rsid w:val="00D85582"/>
    <w:rsid w:val="00D90000"/>
    <w:rsid w:val="00D963F6"/>
    <w:rsid w:val="00DA16F7"/>
    <w:rsid w:val="00DA2E93"/>
    <w:rsid w:val="00DA34FB"/>
    <w:rsid w:val="00DA45CE"/>
    <w:rsid w:val="00DB11A5"/>
    <w:rsid w:val="00DB5C50"/>
    <w:rsid w:val="00DB625A"/>
    <w:rsid w:val="00DB6313"/>
    <w:rsid w:val="00DC3890"/>
    <w:rsid w:val="00DC537E"/>
    <w:rsid w:val="00DC6AED"/>
    <w:rsid w:val="00DD12E2"/>
    <w:rsid w:val="00DD1CA2"/>
    <w:rsid w:val="00DD5CF3"/>
    <w:rsid w:val="00DE0630"/>
    <w:rsid w:val="00DE199D"/>
    <w:rsid w:val="00DE392A"/>
    <w:rsid w:val="00DE484C"/>
    <w:rsid w:val="00DE5EDE"/>
    <w:rsid w:val="00DE7B56"/>
    <w:rsid w:val="00DF1312"/>
    <w:rsid w:val="00DF70BF"/>
    <w:rsid w:val="00E00C28"/>
    <w:rsid w:val="00E0109A"/>
    <w:rsid w:val="00E05C9D"/>
    <w:rsid w:val="00E11C89"/>
    <w:rsid w:val="00E1597B"/>
    <w:rsid w:val="00E16399"/>
    <w:rsid w:val="00E211AD"/>
    <w:rsid w:val="00E21A69"/>
    <w:rsid w:val="00E248B1"/>
    <w:rsid w:val="00E24F34"/>
    <w:rsid w:val="00E26270"/>
    <w:rsid w:val="00E30F57"/>
    <w:rsid w:val="00E37BCA"/>
    <w:rsid w:val="00E4173C"/>
    <w:rsid w:val="00E41C71"/>
    <w:rsid w:val="00E4243F"/>
    <w:rsid w:val="00E429C6"/>
    <w:rsid w:val="00E42A48"/>
    <w:rsid w:val="00E435F2"/>
    <w:rsid w:val="00E436C6"/>
    <w:rsid w:val="00E438F6"/>
    <w:rsid w:val="00E44A0F"/>
    <w:rsid w:val="00E45C70"/>
    <w:rsid w:val="00E52153"/>
    <w:rsid w:val="00E52E77"/>
    <w:rsid w:val="00E531D1"/>
    <w:rsid w:val="00E6290F"/>
    <w:rsid w:val="00E65C27"/>
    <w:rsid w:val="00E669EF"/>
    <w:rsid w:val="00E66E14"/>
    <w:rsid w:val="00E70390"/>
    <w:rsid w:val="00E716FE"/>
    <w:rsid w:val="00E75189"/>
    <w:rsid w:val="00E75623"/>
    <w:rsid w:val="00E75829"/>
    <w:rsid w:val="00E8124F"/>
    <w:rsid w:val="00E8364A"/>
    <w:rsid w:val="00E86E6E"/>
    <w:rsid w:val="00E91F46"/>
    <w:rsid w:val="00E96AE0"/>
    <w:rsid w:val="00EA0A83"/>
    <w:rsid w:val="00EB0C3A"/>
    <w:rsid w:val="00EB13C9"/>
    <w:rsid w:val="00EB2632"/>
    <w:rsid w:val="00EB4E54"/>
    <w:rsid w:val="00EB5B8E"/>
    <w:rsid w:val="00EB703B"/>
    <w:rsid w:val="00EC03CC"/>
    <w:rsid w:val="00EC0E7D"/>
    <w:rsid w:val="00EC1DA0"/>
    <w:rsid w:val="00EC59FA"/>
    <w:rsid w:val="00ED1879"/>
    <w:rsid w:val="00ED19A7"/>
    <w:rsid w:val="00ED53EB"/>
    <w:rsid w:val="00ED65F3"/>
    <w:rsid w:val="00ED67FF"/>
    <w:rsid w:val="00EE1DFA"/>
    <w:rsid w:val="00EE435A"/>
    <w:rsid w:val="00EE48F8"/>
    <w:rsid w:val="00EE49E2"/>
    <w:rsid w:val="00EE5C86"/>
    <w:rsid w:val="00EE647C"/>
    <w:rsid w:val="00EF0F13"/>
    <w:rsid w:val="00EF15C4"/>
    <w:rsid w:val="00EF1B28"/>
    <w:rsid w:val="00EF3A35"/>
    <w:rsid w:val="00F00F6C"/>
    <w:rsid w:val="00F03C63"/>
    <w:rsid w:val="00F04597"/>
    <w:rsid w:val="00F11BF2"/>
    <w:rsid w:val="00F12C00"/>
    <w:rsid w:val="00F14113"/>
    <w:rsid w:val="00F165E5"/>
    <w:rsid w:val="00F17338"/>
    <w:rsid w:val="00F20063"/>
    <w:rsid w:val="00F2458B"/>
    <w:rsid w:val="00F24883"/>
    <w:rsid w:val="00F25443"/>
    <w:rsid w:val="00F273C5"/>
    <w:rsid w:val="00F307EC"/>
    <w:rsid w:val="00F329AA"/>
    <w:rsid w:val="00F32DA1"/>
    <w:rsid w:val="00F34491"/>
    <w:rsid w:val="00F36FCC"/>
    <w:rsid w:val="00F40419"/>
    <w:rsid w:val="00F42289"/>
    <w:rsid w:val="00F47941"/>
    <w:rsid w:val="00F50413"/>
    <w:rsid w:val="00F506DB"/>
    <w:rsid w:val="00F50F7C"/>
    <w:rsid w:val="00F55158"/>
    <w:rsid w:val="00F61FA0"/>
    <w:rsid w:val="00F64506"/>
    <w:rsid w:val="00F6780A"/>
    <w:rsid w:val="00F80A0A"/>
    <w:rsid w:val="00F91354"/>
    <w:rsid w:val="00F923F7"/>
    <w:rsid w:val="00F94823"/>
    <w:rsid w:val="00F94DF7"/>
    <w:rsid w:val="00F97517"/>
    <w:rsid w:val="00F97FD3"/>
    <w:rsid w:val="00FA0A8C"/>
    <w:rsid w:val="00FA0AF6"/>
    <w:rsid w:val="00FA23B9"/>
    <w:rsid w:val="00FA4DA2"/>
    <w:rsid w:val="00FA5BB9"/>
    <w:rsid w:val="00FB013A"/>
    <w:rsid w:val="00FB0194"/>
    <w:rsid w:val="00FB2A6B"/>
    <w:rsid w:val="00FB5A29"/>
    <w:rsid w:val="00FB67D8"/>
    <w:rsid w:val="00FB77A2"/>
    <w:rsid w:val="00FC0158"/>
    <w:rsid w:val="00FC411F"/>
    <w:rsid w:val="00FC4AE4"/>
    <w:rsid w:val="00FD010F"/>
    <w:rsid w:val="00FD0CB5"/>
    <w:rsid w:val="00FD0D93"/>
    <w:rsid w:val="00FD338B"/>
    <w:rsid w:val="00FD760A"/>
    <w:rsid w:val="00FE4F24"/>
    <w:rsid w:val="00FF378D"/>
    <w:rsid w:val="00FF5542"/>
    <w:rsid w:val="00FF75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fillcolor="white">
      <v:fill color="white"/>
    </o:shapedefaults>
    <o:shapelayout v:ext="edit">
      <o:idmap v:ext="edit" data="1"/>
    </o:shapelayout>
  </w:shapeDefaults>
  <w:decimalSymbol w:val=","/>
  <w:listSeparator w:val=";"/>
  <w14:docId w14:val="69C14C64"/>
  <w15:chartTrackingRefBased/>
  <w15:docId w15:val="{BB16BED9-726A-42F0-B0E5-8A8BABDD9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next w:val="Zkladntext"/>
    <w:qFormat/>
    <w:rsid w:val="009321A6"/>
    <w:pPr>
      <w:spacing w:after="60" w:line="288" w:lineRule="auto"/>
      <w:jc w:val="both"/>
    </w:pPr>
    <w:rPr>
      <w:rFonts w:ascii="Arial" w:hAnsi="Arial"/>
      <w:sz w:val="22"/>
    </w:rPr>
  </w:style>
  <w:style w:type="paragraph" w:styleId="Nadpis1">
    <w:name w:val="heading 1"/>
    <w:basedOn w:val="Normln"/>
    <w:next w:val="Nadpis2"/>
    <w:qFormat/>
    <w:rsid w:val="005A5654"/>
    <w:pPr>
      <w:keepNext/>
      <w:numPr>
        <w:numId w:val="5"/>
      </w:numPr>
      <w:spacing w:before="240"/>
      <w:jc w:val="left"/>
      <w:outlineLvl w:val="0"/>
    </w:pPr>
    <w:rPr>
      <w:b/>
      <w:kern w:val="28"/>
      <w:sz w:val="32"/>
    </w:rPr>
  </w:style>
  <w:style w:type="paragraph" w:styleId="Nadpis2">
    <w:name w:val="heading 2"/>
    <w:basedOn w:val="Normln"/>
    <w:next w:val="Zkladntext"/>
    <w:link w:val="Nadpis2Char"/>
    <w:qFormat/>
    <w:rsid w:val="00471E57"/>
    <w:pPr>
      <w:keepNext/>
      <w:numPr>
        <w:ilvl w:val="1"/>
        <w:numId w:val="5"/>
      </w:numPr>
      <w:spacing w:before="240"/>
      <w:outlineLvl w:val="1"/>
    </w:pPr>
    <w:rPr>
      <w:b/>
      <w:sz w:val="28"/>
      <w:lang w:val="x-none" w:eastAsia="x-none"/>
    </w:rPr>
  </w:style>
  <w:style w:type="paragraph" w:styleId="Nadpis3">
    <w:name w:val="heading 3"/>
    <w:basedOn w:val="Normln"/>
    <w:next w:val="Zkladntext"/>
    <w:link w:val="Nadpis3Char"/>
    <w:qFormat/>
    <w:rsid w:val="00471E57"/>
    <w:pPr>
      <w:keepNext/>
      <w:numPr>
        <w:ilvl w:val="2"/>
        <w:numId w:val="5"/>
      </w:numPr>
      <w:spacing w:before="120" w:after="0"/>
      <w:outlineLvl w:val="2"/>
    </w:pPr>
    <w:rPr>
      <w:b/>
      <w:sz w:val="24"/>
      <w:lang w:val="x-none" w:eastAsia="x-none"/>
    </w:rPr>
  </w:style>
  <w:style w:type="paragraph" w:styleId="Nadpis4">
    <w:name w:val="heading 4"/>
    <w:basedOn w:val="Normln"/>
    <w:next w:val="Zkladntext"/>
    <w:qFormat/>
    <w:pPr>
      <w:keepNext/>
      <w:numPr>
        <w:ilvl w:val="3"/>
        <w:numId w:val="5"/>
      </w:numPr>
      <w:spacing w:before="120" w:after="0"/>
      <w:outlineLvl w:val="3"/>
    </w:pPr>
  </w:style>
  <w:style w:type="paragraph" w:styleId="Nadpis5">
    <w:name w:val="heading 5"/>
    <w:basedOn w:val="Normln"/>
    <w:next w:val="Normln"/>
    <w:qFormat/>
    <w:pPr>
      <w:numPr>
        <w:ilvl w:val="4"/>
        <w:numId w:val="5"/>
      </w:numPr>
      <w:spacing w:before="240"/>
      <w:outlineLvl w:val="4"/>
    </w:pPr>
  </w:style>
  <w:style w:type="paragraph" w:styleId="Nadpis6">
    <w:name w:val="heading 6"/>
    <w:basedOn w:val="Normln"/>
    <w:next w:val="Normln"/>
    <w:qFormat/>
    <w:pPr>
      <w:numPr>
        <w:ilvl w:val="5"/>
        <w:numId w:val="5"/>
      </w:numPr>
      <w:spacing w:before="240"/>
      <w:outlineLvl w:val="5"/>
    </w:pPr>
  </w:style>
  <w:style w:type="paragraph" w:styleId="Nadpis7">
    <w:name w:val="heading 7"/>
    <w:basedOn w:val="Normln"/>
    <w:next w:val="Normln"/>
    <w:qFormat/>
    <w:pPr>
      <w:numPr>
        <w:ilvl w:val="6"/>
        <w:numId w:val="5"/>
      </w:numPr>
      <w:spacing w:before="240"/>
      <w:outlineLvl w:val="6"/>
    </w:pPr>
    <w:rPr>
      <w:sz w:val="20"/>
    </w:rPr>
  </w:style>
  <w:style w:type="paragraph" w:styleId="Nadpis8">
    <w:name w:val="heading 8"/>
    <w:basedOn w:val="Normln"/>
    <w:next w:val="Normln"/>
    <w:qFormat/>
    <w:pPr>
      <w:numPr>
        <w:ilvl w:val="7"/>
        <w:numId w:val="5"/>
      </w:numPr>
      <w:spacing w:before="240"/>
      <w:outlineLvl w:val="7"/>
    </w:pPr>
    <w:rPr>
      <w:i/>
      <w:sz w:val="20"/>
    </w:rPr>
  </w:style>
  <w:style w:type="paragraph" w:styleId="Nadpis9">
    <w:name w:val="heading 9"/>
    <w:basedOn w:val="Normln"/>
    <w:next w:val="Normln"/>
    <w:qFormat/>
    <w:pPr>
      <w:numPr>
        <w:ilvl w:val="8"/>
        <w:numId w:val="5"/>
      </w:numPr>
      <w:spacing w:before="24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tabs>
        <w:tab w:val="left" w:pos="7088"/>
      </w:tabs>
    </w:pPr>
  </w:style>
  <w:style w:type="paragraph" w:customStyle="1" w:styleId="Rozvrendokumentu">
    <w:name w:val="Rozvržení dokumentu"/>
    <w:basedOn w:val="Normln"/>
    <w:next w:val="Zkladntext"/>
    <w:semiHidden/>
  </w:style>
  <w:style w:type="paragraph" w:customStyle="1" w:styleId="Podnadpis1">
    <w:name w:val="Podnadpis1"/>
    <w:basedOn w:val="Nadpis"/>
    <w:next w:val="Zkladntext"/>
    <w:link w:val="PodnadpisChar"/>
    <w:qFormat/>
    <w:rPr>
      <w:caps w:val="0"/>
      <w:sz w:val="24"/>
    </w:rPr>
  </w:style>
  <w:style w:type="paragraph" w:customStyle="1" w:styleId="Nadpis">
    <w:name w:val="Nadpis"/>
    <w:basedOn w:val="Zkladntext"/>
    <w:next w:val="Podnadpis1"/>
    <w:rsid w:val="001621FA"/>
    <w:pPr>
      <w:keepNext/>
      <w:spacing w:before="360"/>
      <w:jc w:val="center"/>
    </w:pPr>
    <w:rPr>
      <w:b/>
      <w:caps/>
      <w:sz w:val="32"/>
    </w:rPr>
  </w:style>
  <w:style w:type="paragraph" w:styleId="Zhlav">
    <w:name w:val="header"/>
    <w:basedOn w:val="Normln"/>
    <w:link w:val="ZhlavChar"/>
    <w:pPr>
      <w:tabs>
        <w:tab w:val="center" w:pos="4536"/>
        <w:tab w:val="right" w:pos="9072"/>
      </w:tabs>
      <w:spacing w:after="0"/>
      <w:jc w:val="left"/>
    </w:pPr>
    <w:rPr>
      <w:b/>
      <w:sz w:val="24"/>
      <w:lang w:val="x-none" w:eastAsia="x-none"/>
    </w:rPr>
  </w:style>
  <w:style w:type="paragraph" w:styleId="Zpat">
    <w:name w:val="footer"/>
    <w:basedOn w:val="Normln"/>
    <w:pPr>
      <w:tabs>
        <w:tab w:val="center" w:pos="4536"/>
        <w:tab w:val="right" w:pos="9072"/>
      </w:tabs>
      <w:spacing w:after="0"/>
      <w:jc w:val="left"/>
    </w:pPr>
    <w:rPr>
      <w:sz w:val="20"/>
    </w:rPr>
  </w:style>
  <w:style w:type="paragraph" w:styleId="Obsah1">
    <w:name w:val="toc 1"/>
    <w:basedOn w:val="Normln"/>
    <w:next w:val="Normln"/>
    <w:autoRedefine/>
    <w:uiPriority w:val="39"/>
    <w:rsid w:val="0043505B"/>
    <w:pPr>
      <w:tabs>
        <w:tab w:val="left" w:pos="426"/>
        <w:tab w:val="right" w:leader="dot" w:pos="9070"/>
      </w:tabs>
      <w:spacing w:after="0"/>
      <w:jc w:val="left"/>
    </w:pPr>
    <w:rPr>
      <w:rFonts w:cs="Calibri"/>
      <w:noProof/>
    </w:rPr>
  </w:style>
  <w:style w:type="paragraph" w:styleId="Obsah2">
    <w:name w:val="toc 2"/>
    <w:basedOn w:val="Normln"/>
    <w:next w:val="Normln"/>
    <w:autoRedefine/>
    <w:uiPriority w:val="39"/>
    <w:rsid w:val="0043505B"/>
    <w:pPr>
      <w:tabs>
        <w:tab w:val="left" w:pos="851"/>
        <w:tab w:val="left" w:pos="1200"/>
        <w:tab w:val="right" w:leader="dot" w:pos="9070"/>
      </w:tabs>
      <w:spacing w:after="0"/>
      <w:ind w:left="567"/>
      <w:jc w:val="left"/>
    </w:pPr>
    <w:rPr>
      <w:noProof/>
    </w:rPr>
  </w:style>
  <w:style w:type="paragraph" w:styleId="Obsah3">
    <w:name w:val="toc 3"/>
    <w:basedOn w:val="Normln"/>
    <w:next w:val="Normln"/>
    <w:autoRedefine/>
    <w:uiPriority w:val="39"/>
    <w:pPr>
      <w:tabs>
        <w:tab w:val="right" w:pos="1418"/>
        <w:tab w:val="right" w:leader="dot" w:pos="9638"/>
      </w:tabs>
      <w:spacing w:after="0"/>
      <w:ind w:left="680"/>
      <w:jc w:val="left"/>
    </w:pPr>
  </w:style>
  <w:style w:type="paragraph" w:styleId="Obsah4">
    <w:name w:val="toc 4"/>
    <w:basedOn w:val="Normln"/>
    <w:next w:val="Normln"/>
    <w:autoRedefine/>
    <w:semiHidden/>
    <w:rsid w:val="0049108D"/>
    <w:pPr>
      <w:tabs>
        <w:tab w:val="right" w:leader="dot" w:pos="9638"/>
      </w:tabs>
      <w:ind w:left="720"/>
      <w:jc w:val="left"/>
    </w:pPr>
  </w:style>
  <w:style w:type="paragraph" w:customStyle="1" w:styleId="Body-nadpis">
    <w:name w:val="Body-nadpis"/>
    <w:basedOn w:val="Normln"/>
    <w:next w:val="Body"/>
    <w:pPr>
      <w:keepNext/>
    </w:pPr>
    <w:rPr>
      <w:b/>
    </w:rPr>
  </w:style>
  <w:style w:type="paragraph" w:customStyle="1" w:styleId="Body">
    <w:name w:val="Body"/>
    <w:basedOn w:val="Normln"/>
    <w:pPr>
      <w:numPr>
        <w:numId w:val="2"/>
      </w:numPr>
      <w:tabs>
        <w:tab w:val="right" w:pos="9639"/>
      </w:tabs>
      <w:spacing w:after="0"/>
      <w:ind w:left="357" w:hanging="357"/>
    </w:pPr>
  </w:style>
  <w:style w:type="paragraph" w:customStyle="1" w:styleId="Neodstavec">
    <w:name w:val="Neodstavec"/>
    <w:basedOn w:val="Normln"/>
    <w:pPr>
      <w:spacing w:after="0"/>
    </w:pPr>
  </w:style>
  <w:style w:type="paragraph" w:customStyle="1" w:styleId="Bodya">
    <w:name w:val="Body a)"/>
    <w:basedOn w:val="Body"/>
    <w:pPr>
      <w:numPr>
        <w:numId w:val="4"/>
      </w:numPr>
      <w:tabs>
        <w:tab w:val="clear" w:pos="927"/>
        <w:tab w:val="clear" w:pos="9639"/>
        <w:tab w:val="left" w:pos="567"/>
      </w:tabs>
      <w:ind w:left="567" w:hanging="567"/>
    </w:pPr>
  </w:style>
  <w:style w:type="paragraph" w:customStyle="1" w:styleId="Odrazy">
    <w:name w:val="Odrazy"/>
    <w:basedOn w:val="Normln"/>
    <w:pPr>
      <w:numPr>
        <w:numId w:val="1"/>
      </w:numPr>
      <w:spacing w:after="0"/>
    </w:pPr>
  </w:style>
  <w:style w:type="paragraph" w:customStyle="1" w:styleId="Autor">
    <w:name w:val="Autor"/>
    <w:basedOn w:val="Normln"/>
    <w:next w:val="Nadpis1"/>
    <w:pPr>
      <w:jc w:val="right"/>
    </w:pPr>
    <w:rPr>
      <w:i/>
      <w:sz w:val="20"/>
    </w:rPr>
  </w:style>
  <w:style w:type="paragraph" w:customStyle="1" w:styleId="Body-">
    <w:name w:val="Body -"/>
    <w:basedOn w:val="Body"/>
    <w:pPr>
      <w:numPr>
        <w:numId w:val="3"/>
      </w:numPr>
      <w:spacing w:before="120" w:after="60"/>
    </w:pPr>
  </w:style>
  <w:style w:type="paragraph" w:customStyle="1" w:styleId="Nzvymal">
    <w:name w:val="Názvy malé"/>
    <w:basedOn w:val="Body-nadpis"/>
    <w:next w:val="Zkladntext"/>
    <w:pPr>
      <w:spacing w:before="120"/>
      <w:jc w:val="left"/>
    </w:pPr>
  </w:style>
  <w:style w:type="paragraph" w:customStyle="1" w:styleId="Nzvyvelk">
    <w:name w:val="Názvy velké"/>
    <w:basedOn w:val="Nzvymal"/>
    <w:next w:val="Nzvymal"/>
    <w:rPr>
      <w:sz w:val="28"/>
    </w:rPr>
  </w:style>
  <w:style w:type="paragraph" w:customStyle="1" w:styleId="Odrka">
    <w:name w:val="Odrážka"/>
    <w:basedOn w:val="Zkladntext"/>
    <w:pPr>
      <w:numPr>
        <w:numId w:val="6"/>
      </w:numPr>
      <w:ind w:left="1066" w:hanging="357"/>
    </w:pPr>
  </w:style>
  <w:style w:type="paragraph" w:customStyle="1" w:styleId="Textvtabulce">
    <w:name w:val="Text v tabulce"/>
    <w:basedOn w:val="Neodstavec"/>
    <w:pPr>
      <w:keepNext/>
    </w:pPr>
    <w:rPr>
      <w:sz w:val="20"/>
    </w:rPr>
  </w:style>
  <w:style w:type="paragraph" w:customStyle="1" w:styleId="Textvtabtun">
    <w:name w:val="Text v tab. tučný"/>
    <w:basedOn w:val="Textvtabulce"/>
    <w:next w:val="Textvtabulce"/>
    <w:rPr>
      <w:b/>
    </w:rPr>
  </w:style>
  <w:style w:type="paragraph" w:customStyle="1" w:styleId="odrky">
    <w:name w:val="odrážky"/>
    <w:basedOn w:val="Normln"/>
    <w:pPr>
      <w:numPr>
        <w:numId w:val="7"/>
      </w:numPr>
      <w:spacing w:after="0"/>
      <w:jc w:val="left"/>
    </w:pPr>
  </w:style>
  <w:style w:type="paragraph" w:styleId="Zkladntext2">
    <w:name w:val="Body Text 2"/>
    <w:basedOn w:val="Normln"/>
    <w:pPr>
      <w:spacing w:before="120" w:after="0" w:line="240" w:lineRule="atLeast"/>
    </w:pPr>
  </w:style>
  <w:style w:type="paragraph" w:styleId="Zkladntextodsazen">
    <w:name w:val="Body Text Indent"/>
    <w:basedOn w:val="Normln"/>
    <w:pPr>
      <w:spacing w:after="0"/>
    </w:pPr>
  </w:style>
  <w:style w:type="paragraph" w:customStyle="1" w:styleId="Textzprvy">
    <w:name w:val="Text zprávy"/>
    <w:pPr>
      <w:spacing w:before="40"/>
      <w:ind w:firstLine="567"/>
    </w:pPr>
    <w:rPr>
      <w:noProof/>
      <w:sz w:val="24"/>
    </w:rPr>
  </w:style>
  <w:style w:type="character" w:styleId="slostrnky">
    <w:name w:val="page number"/>
    <w:basedOn w:val="Standardnpsmoodstavce"/>
  </w:style>
  <w:style w:type="character" w:styleId="Hypertextovodkaz">
    <w:name w:val="Hyperlink"/>
    <w:uiPriority w:val="99"/>
    <w:rPr>
      <w:color w:val="0000FF"/>
      <w:u w:val="single"/>
    </w:rPr>
  </w:style>
  <w:style w:type="paragraph" w:styleId="Prosttext">
    <w:name w:val="Plain Text"/>
    <w:basedOn w:val="Normln"/>
    <w:link w:val="ProsttextChar"/>
    <w:pPr>
      <w:spacing w:after="0"/>
      <w:jc w:val="left"/>
    </w:pPr>
    <w:rPr>
      <w:rFonts w:ascii="Courier New" w:hAnsi="Courier New"/>
      <w:sz w:val="20"/>
    </w:rPr>
  </w:style>
  <w:style w:type="paragraph" w:customStyle="1" w:styleId="TextK">
    <w:name w:val="Text K"/>
    <w:link w:val="TextKChar"/>
    <w:rsid w:val="00101C08"/>
    <w:pPr>
      <w:ind w:firstLine="720"/>
      <w:jc w:val="both"/>
    </w:pPr>
    <w:rPr>
      <w:rFonts w:ascii="Arial" w:hAnsi="Arial" w:cs="Arial"/>
      <w:bCs/>
      <w:kern w:val="32"/>
      <w:sz w:val="22"/>
      <w:szCs w:val="22"/>
    </w:rPr>
  </w:style>
  <w:style w:type="paragraph" w:customStyle="1" w:styleId="Nadpis1K">
    <w:name w:val="Nadpis 1K"/>
    <w:basedOn w:val="Nadpis1"/>
    <w:next w:val="TextK"/>
    <w:rsid w:val="00101C08"/>
    <w:pPr>
      <w:numPr>
        <w:numId w:val="8"/>
      </w:numPr>
    </w:pPr>
    <w:rPr>
      <w:rFonts w:cs="Arial"/>
      <w:bCs/>
      <w:caps/>
      <w:kern w:val="32"/>
      <w:sz w:val="26"/>
      <w:szCs w:val="26"/>
    </w:rPr>
  </w:style>
  <w:style w:type="paragraph" w:customStyle="1" w:styleId="NADPIS2K">
    <w:name w:val="NADPIS 2K"/>
    <w:basedOn w:val="Nadpis2"/>
    <w:next w:val="TextK"/>
    <w:link w:val="NADPIS2KChar"/>
    <w:rsid w:val="00101C08"/>
    <w:pPr>
      <w:numPr>
        <w:numId w:val="8"/>
      </w:numPr>
      <w:spacing w:before="180"/>
      <w:jc w:val="left"/>
    </w:pPr>
    <w:rPr>
      <w:bCs/>
      <w:iCs/>
      <w:sz w:val="26"/>
      <w:szCs w:val="26"/>
    </w:rPr>
  </w:style>
  <w:style w:type="paragraph" w:customStyle="1" w:styleId="NADPIS3K">
    <w:name w:val="NADPIS 3K"/>
    <w:basedOn w:val="Nadpis3"/>
    <w:next w:val="TextK"/>
    <w:rsid w:val="00101C08"/>
    <w:pPr>
      <w:numPr>
        <w:numId w:val="8"/>
      </w:numPr>
      <w:spacing w:after="120"/>
      <w:jc w:val="left"/>
    </w:pPr>
    <w:rPr>
      <w:rFonts w:cs="Arial"/>
      <w:bCs/>
      <w:sz w:val="22"/>
      <w:szCs w:val="26"/>
    </w:rPr>
  </w:style>
  <w:style w:type="character" w:customStyle="1" w:styleId="TextKChar">
    <w:name w:val="Text K Char"/>
    <w:link w:val="TextK"/>
    <w:rsid w:val="00101C08"/>
    <w:rPr>
      <w:rFonts w:ascii="Arial" w:hAnsi="Arial" w:cs="Arial"/>
      <w:bCs/>
      <w:kern w:val="32"/>
      <w:sz w:val="22"/>
      <w:szCs w:val="22"/>
      <w:lang w:val="cs-CZ" w:eastAsia="cs-CZ" w:bidi="ar-SA"/>
    </w:rPr>
  </w:style>
  <w:style w:type="character" w:customStyle="1" w:styleId="NADPIS2KChar">
    <w:name w:val="NADPIS 2K Char"/>
    <w:link w:val="NADPIS2K"/>
    <w:rsid w:val="00101C08"/>
    <w:rPr>
      <w:rFonts w:ascii="Arial" w:hAnsi="Arial"/>
      <w:b/>
      <w:bCs/>
      <w:iCs/>
      <w:sz w:val="26"/>
      <w:szCs w:val="26"/>
      <w:lang w:val="x-none" w:eastAsia="x-none"/>
    </w:rPr>
  </w:style>
  <w:style w:type="paragraph" w:customStyle="1" w:styleId="TextKK">
    <w:name w:val="Text KK"/>
    <w:basedOn w:val="TextK"/>
    <w:rsid w:val="00263A2C"/>
    <w:pPr>
      <w:ind w:firstLine="539"/>
    </w:pPr>
    <w:rPr>
      <w:bCs w:val="0"/>
      <w:sz w:val="24"/>
    </w:rPr>
  </w:style>
  <w:style w:type="paragraph" w:customStyle="1" w:styleId="TextKKK">
    <w:name w:val="Text KKK"/>
    <w:basedOn w:val="TextKK"/>
    <w:rsid w:val="00ED67FF"/>
    <w:pPr>
      <w:ind w:firstLine="425"/>
    </w:pPr>
  </w:style>
  <w:style w:type="paragraph" w:customStyle="1" w:styleId="koncept">
    <w:name w:val="koncept"/>
    <w:basedOn w:val="Normln"/>
    <w:rsid w:val="00AD222F"/>
    <w:pPr>
      <w:spacing w:after="0"/>
      <w:jc w:val="left"/>
    </w:pPr>
    <w:rPr>
      <w:szCs w:val="24"/>
    </w:rPr>
  </w:style>
  <w:style w:type="paragraph" w:customStyle="1" w:styleId="StylTextKsted">
    <w:name w:val="Styl Text K  střed"/>
    <w:basedOn w:val="TextK"/>
    <w:next w:val="TextK"/>
    <w:autoRedefine/>
    <w:rsid w:val="00AD222F"/>
    <w:pPr>
      <w:jc w:val="center"/>
    </w:pPr>
    <w:rPr>
      <w:rFonts w:cs="Times New Roman"/>
      <w:bCs w:val="0"/>
      <w:sz w:val="24"/>
      <w:szCs w:val="20"/>
    </w:rPr>
  </w:style>
  <w:style w:type="paragraph" w:customStyle="1" w:styleId="odstavec">
    <w:name w:val="odstavec"/>
    <w:basedOn w:val="Zkladntext"/>
    <w:rsid w:val="00AD222F"/>
    <w:pPr>
      <w:tabs>
        <w:tab w:val="clear" w:pos="7088"/>
      </w:tabs>
      <w:ind w:firstLine="567"/>
    </w:pPr>
    <w:rPr>
      <w:szCs w:val="22"/>
    </w:rPr>
  </w:style>
  <w:style w:type="paragraph" w:customStyle="1" w:styleId="Styl4">
    <w:name w:val="Styl4"/>
    <w:basedOn w:val="Nadpis2"/>
    <w:rsid w:val="00AD222F"/>
    <w:pPr>
      <w:numPr>
        <w:ilvl w:val="0"/>
        <w:numId w:val="0"/>
      </w:numPr>
      <w:spacing w:before="120" w:after="240"/>
      <w:jc w:val="left"/>
    </w:pPr>
    <w:rPr>
      <w:rFonts w:cs="Arial"/>
      <w:bCs/>
      <w:iCs/>
      <w:sz w:val="26"/>
      <w:szCs w:val="26"/>
    </w:rPr>
  </w:style>
  <w:style w:type="character" w:customStyle="1" w:styleId="Nadpis3Char">
    <w:name w:val="Nadpis 3 Char"/>
    <w:link w:val="Nadpis3"/>
    <w:rsid w:val="00471E57"/>
    <w:rPr>
      <w:rFonts w:ascii="Arial" w:hAnsi="Arial"/>
      <w:b/>
      <w:sz w:val="24"/>
      <w:lang w:val="x-none" w:eastAsia="x-none"/>
    </w:rPr>
  </w:style>
  <w:style w:type="paragraph" w:styleId="Textbubliny">
    <w:name w:val="Balloon Text"/>
    <w:basedOn w:val="Normln"/>
    <w:semiHidden/>
    <w:rsid w:val="00C5646C"/>
    <w:rPr>
      <w:rFonts w:ascii="Tahoma" w:hAnsi="Tahoma" w:cs="Tahoma"/>
      <w:sz w:val="16"/>
      <w:szCs w:val="16"/>
    </w:rPr>
  </w:style>
  <w:style w:type="character" w:customStyle="1" w:styleId="ProsttextChar">
    <w:name w:val="Prostý text Char"/>
    <w:link w:val="Prosttext"/>
    <w:rsid w:val="006E43D5"/>
    <w:rPr>
      <w:rFonts w:ascii="Courier New" w:hAnsi="Courier New"/>
      <w:lang w:val="cs-CZ" w:eastAsia="cs-CZ" w:bidi="ar-SA"/>
    </w:rPr>
  </w:style>
  <w:style w:type="character" w:customStyle="1" w:styleId="WW8Num3z0">
    <w:name w:val="WW8Num3z0"/>
    <w:rsid w:val="00F03C63"/>
    <w:rPr>
      <w:rFonts w:ascii="Symbol" w:hAnsi="Symbol"/>
    </w:rPr>
  </w:style>
  <w:style w:type="table" w:styleId="Mkatabulky">
    <w:name w:val="Table Grid"/>
    <w:basedOn w:val="Normlntabulka"/>
    <w:rsid w:val="00CC34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locked/>
    <w:rsid w:val="004C1973"/>
    <w:rPr>
      <w:rFonts w:ascii="Arial" w:hAnsi="Arial"/>
      <w:b/>
      <w:sz w:val="24"/>
    </w:rPr>
  </w:style>
  <w:style w:type="paragraph" w:styleId="Seznamsodrkami">
    <w:name w:val="List Bullet"/>
    <w:basedOn w:val="Normln"/>
    <w:autoRedefine/>
    <w:rsid w:val="008B581F"/>
    <w:pPr>
      <w:numPr>
        <w:numId w:val="9"/>
      </w:numPr>
      <w:spacing w:after="0"/>
    </w:pPr>
  </w:style>
  <w:style w:type="paragraph" w:styleId="Zkladntextodsazen2">
    <w:name w:val="Body Text Indent 2"/>
    <w:basedOn w:val="Normln"/>
    <w:link w:val="Zkladntextodsazen2Char"/>
    <w:rsid w:val="006043EE"/>
    <w:pPr>
      <w:spacing w:line="480" w:lineRule="auto"/>
      <w:ind w:left="283"/>
    </w:pPr>
    <w:rPr>
      <w:rFonts w:ascii="Times New Roman" w:hAnsi="Times New Roman"/>
      <w:sz w:val="24"/>
      <w:lang w:val="x-none" w:eastAsia="x-none"/>
    </w:rPr>
  </w:style>
  <w:style w:type="character" w:customStyle="1" w:styleId="Zkladntextodsazen2Char">
    <w:name w:val="Základní text odsazený 2 Char"/>
    <w:link w:val="Zkladntextodsazen2"/>
    <w:rsid w:val="006043EE"/>
    <w:rPr>
      <w:sz w:val="24"/>
    </w:rPr>
  </w:style>
  <w:style w:type="character" w:customStyle="1" w:styleId="Nadpis2Char">
    <w:name w:val="Nadpis 2 Char"/>
    <w:link w:val="Nadpis2"/>
    <w:rsid w:val="00471E57"/>
    <w:rPr>
      <w:rFonts w:ascii="Arial" w:hAnsi="Arial"/>
      <w:b/>
      <w:sz w:val="28"/>
      <w:lang w:val="x-none" w:eastAsia="x-none"/>
    </w:rPr>
  </w:style>
  <w:style w:type="paragraph" w:styleId="Nzev">
    <w:name w:val="Title"/>
    <w:basedOn w:val="Normln"/>
    <w:next w:val="Normln"/>
    <w:link w:val="NzevChar"/>
    <w:qFormat/>
    <w:rsid w:val="00AC4512"/>
    <w:pPr>
      <w:spacing w:before="240"/>
      <w:jc w:val="center"/>
      <w:outlineLvl w:val="0"/>
    </w:pPr>
    <w:rPr>
      <w:rFonts w:ascii="Calibri Light" w:hAnsi="Calibri Light"/>
      <w:b/>
      <w:bCs/>
      <w:kern w:val="28"/>
      <w:sz w:val="32"/>
      <w:szCs w:val="32"/>
      <w:lang w:val="x-none" w:eastAsia="x-none"/>
    </w:rPr>
  </w:style>
  <w:style w:type="character" w:customStyle="1" w:styleId="NzevChar">
    <w:name w:val="Název Char"/>
    <w:link w:val="Nzev"/>
    <w:rsid w:val="00AC4512"/>
    <w:rPr>
      <w:rFonts w:ascii="Calibri Light" w:eastAsia="Times New Roman" w:hAnsi="Calibri Light" w:cs="Times New Roman"/>
      <w:b/>
      <w:bCs/>
      <w:kern w:val="28"/>
      <w:sz w:val="32"/>
      <w:szCs w:val="32"/>
    </w:rPr>
  </w:style>
  <w:style w:type="character" w:styleId="Nzevknihy">
    <w:name w:val="Book Title"/>
    <w:uiPriority w:val="33"/>
    <w:qFormat/>
    <w:rsid w:val="0020532B"/>
    <w:rPr>
      <w:b/>
      <w:bCs/>
      <w:i/>
      <w:iCs/>
      <w:spacing w:val="5"/>
    </w:rPr>
  </w:style>
  <w:style w:type="paragraph" w:styleId="Odstavecseseznamem">
    <w:name w:val="List Paragraph"/>
    <w:basedOn w:val="Normln"/>
    <w:uiPriority w:val="34"/>
    <w:qFormat/>
    <w:rsid w:val="00CA35BC"/>
    <w:pPr>
      <w:ind w:left="708"/>
    </w:pPr>
  </w:style>
  <w:style w:type="paragraph" w:customStyle="1" w:styleId="StylZkladntext10b">
    <w:name w:val="Styl Základní text + 10 b."/>
    <w:basedOn w:val="Zkladntext"/>
    <w:link w:val="StylZkladntext10bChar"/>
    <w:rsid w:val="007C1462"/>
    <w:pPr>
      <w:tabs>
        <w:tab w:val="clear" w:pos="7088"/>
      </w:tabs>
      <w:snapToGrid w:val="0"/>
      <w:spacing w:after="0"/>
    </w:pPr>
    <w:rPr>
      <w:rFonts w:ascii="Times New Roman" w:hAnsi="Times New Roman"/>
      <w:sz w:val="20"/>
      <w:lang w:val="x-none" w:eastAsia="x-none"/>
    </w:rPr>
  </w:style>
  <w:style w:type="paragraph" w:customStyle="1" w:styleId="Revize">
    <w:name w:val="??Revize??"/>
    <w:basedOn w:val="Normln"/>
    <w:link w:val="RevizeChar"/>
    <w:rsid w:val="00973904"/>
    <w:rPr>
      <w:i/>
      <w:color w:val="00B050"/>
      <w:u w:val="single"/>
      <w:lang w:val="x-none" w:eastAsia="x-none"/>
    </w:rPr>
  </w:style>
  <w:style w:type="paragraph" w:customStyle="1" w:styleId="BOZPPO">
    <w:name w:val="BOZP_PO"/>
    <w:basedOn w:val="Normln"/>
    <w:rsid w:val="00720BF5"/>
    <w:pPr>
      <w:numPr>
        <w:numId w:val="12"/>
      </w:numPr>
      <w:overflowPunct w:val="0"/>
      <w:autoSpaceDE w:val="0"/>
      <w:autoSpaceDN w:val="0"/>
      <w:adjustRightInd w:val="0"/>
    </w:pPr>
  </w:style>
  <w:style w:type="character" w:customStyle="1" w:styleId="RevizeChar">
    <w:name w:val="??Revize?? Char"/>
    <w:link w:val="Revize"/>
    <w:rsid w:val="00ED1879"/>
    <w:rPr>
      <w:rFonts w:ascii="Calibri" w:hAnsi="Calibri"/>
      <w:i/>
      <w:color w:val="00B050"/>
      <w:sz w:val="22"/>
      <w:u w:val="single"/>
    </w:rPr>
  </w:style>
  <w:style w:type="paragraph" w:styleId="Nadpisobsahu">
    <w:name w:val="TOC Heading"/>
    <w:basedOn w:val="Nadpis1"/>
    <w:next w:val="Normln"/>
    <w:uiPriority w:val="39"/>
    <w:unhideWhenUsed/>
    <w:qFormat/>
    <w:rsid w:val="00471E57"/>
    <w:pPr>
      <w:keepLines/>
      <w:numPr>
        <w:numId w:val="0"/>
      </w:numPr>
      <w:spacing w:after="0" w:line="259" w:lineRule="auto"/>
      <w:outlineLvl w:val="9"/>
    </w:pPr>
    <w:rPr>
      <w:rFonts w:ascii="Calibri Light" w:hAnsi="Calibri Light"/>
      <w:b w:val="0"/>
      <w:color w:val="2F5496"/>
      <w:kern w:val="0"/>
      <w:szCs w:val="32"/>
    </w:rPr>
  </w:style>
  <w:style w:type="character" w:styleId="Odkazjemn">
    <w:name w:val="Subtle Reference"/>
    <w:uiPriority w:val="31"/>
    <w:qFormat/>
    <w:rsid w:val="007D5923"/>
    <w:rPr>
      <w:smallCaps/>
      <w:color w:val="5A5A5A"/>
    </w:rPr>
  </w:style>
  <w:style w:type="paragraph" w:styleId="Obsah7">
    <w:name w:val="toc 7"/>
    <w:basedOn w:val="Normln"/>
    <w:next w:val="Normln"/>
    <w:autoRedefine/>
    <w:rsid w:val="0049108D"/>
    <w:pPr>
      <w:ind w:left="1320"/>
    </w:pPr>
  </w:style>
  <w:style w:type="character" w:customStyle="1" w:styleId="PodnadpisChar">
    <w:name w:val="Podnadpis Char"/>
    <w:link w:val="Podnadpis1"/>
    <w:rsid w:val="00993E1A"/>
    <w:rPr>
      <w:rFonts w:ascii="Arial" w:hAnsi="Arial"/>
      <w:b/>
      <w:sz w:val="24"/>
    </w:rPr>
  </w:style>
  <w:style w:type="character" w:customStyle="1" w:styleId="NovrevizeChar">
    <w:name w:val="!!Nová revize Char"/>
    <w:link w:val="Novrevize"/>
    <w:locked/>
    <w:rsid w:val="00993E1A"/>
    <w:rPr>
      <w:i/>
      <w:color w:val="92D050"/>
      <w:sz w:val="24"/>
      <w:szCs w:val="24"/>
      <w:u w:val="single"/>
    </w:rPr>
  </w:style>
  <w:style w:type="paragraph" w:customStyle="1" w:styleId="Novrevize">
    <w:name w:val="!!Nová revize"/>
    <w:basedOn w:val="Normln"/>
    <w:link w:val="NovrevizeChar"/>
    <w:rsid w:val="00993E1A"/>
    <w:pPr>
      <w:snapToGrid w:val="0"/>
      <w:spacing w:after="0" w:line="240" w:lineRule="auto"/>
    </w:pPr>
    <w:rPr>
      <w:rFonts w:ascii="Times New Roman" w:hAnsi="Times New Roman"/>
      <w:i/>
      <w:color w:val="92D050"/>
      <w:sz w:val="24"/>
      <w:szCs w:val="24"/>
      <w:u w:val="single"/>
    </w:rPr>
  </w:style>
  <w:style w:type="character" w:customStyle="1" w:styleId="StylZkladntext10bChar">
    <w:name w:val="Styl Základní text + 10 b. Char"/>
    <w:link w:val="StylZkladntext10b"/>
    <w:rsid w:val="009F32DF"/>
    <w:rPr>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67852">
      <w:bodyDiv w:val="1"/>
      <w:marLeft w:val="0"/>
      <w:marRight w:val="0"/>
      <w:marTop w:val="0"/>
      <w:marBottom w:val="0"/>
      <w:divBdr>
        <w:top w:val="none" w:sz="0" w:space="0" w:color="auto"/>
        <w:left w:val="none" w:sz="0" w:space="0" w:color="auto"/>
        <w:bottom w:val="none" w:sz="0" w:space="0" w:color="auto"/>
        <w:right w:val="none" w:sz="0" w:space="0" w:color="auto"/>
      </w:divBdr>
    </w:div>
    <w:div w:id="60294594">
      <w:bodyDiv w:val="1"/>
      <w:marLeft w:val="0"/>
      <w:marRight w:val="0"/>
      <w:marTop w:val="0"/>
      <w:marBottom w:val="0"/>
      <w:divBdr>
        <w:top w:val="none" w:sz="0" w:space="0" w:color="auto"/>
        <w:left w:val="none" w:sz="0" w:space="0" w:color="auto"/>
        <w:bottom w:val="none" w:sz="0" w:space="0" w:color="auto"/>
        <w:right w:val="none" w:sz="0" w:space="0" w:color="auto"/>
      </w:divBdr>
    </w:div>
    <w:div w:id="105851949">
      <w:bodyDiv w:val="1"/>
      <w:marLeft w:val="0"/>
      <w:marRight w:val="0"/>
      <w:marTop w:val="0"/>
      <w:marBottom w:val="0"/>
      <w:divBdr>
        <w:top w:val="none" w:sz="0" w:space="0" w:color="auto"/>
        <w:left w:val="none" w:sz="0" w:space="0" w:color="auto"/>
        <w:bottom w:val="none" w:sz="0" w:space="0" w:color="auto"/>
        <w:right w:val="none" w:sz="0" w:space="0" w:color="auto"/>
      </w:divBdr>
    </w:div>
    <w:div w:id="114951563">
      <w:bodyDiv w:val="1"/>
      <w:marLeft w:val="0"/>
      <w:marRight w:val="0"/>
      <w:marTop w:val="0"/>
      <w:marBottom w:val="0"/>
      <w:divBdr>
        <w:top w:val="none" w:sz="0" w:space="0" w:color="auto"/>
        <w:left w:val="none" w:sz="0" w:space="0" w:color="auto"/>
        <w:bottom w:val="none" w:sz="0" w:space="0" w:color="auto"/>
        <w:right w:val="none" w:sz="0" w:space="0" w:color="auto"/>
      </w:divBdr>
    </w:div>
    <w:div w:id="145436049">
      <w:bodyDiv w:val="1"/>
      <w:marLeft w:val="0"/>
      <w:marRight w:val="0"/>
      <w:marTop w:val="0"/>
      <w:marBottom w:val="0"/>
      <w:divBdr>
        <w:top w:val="none" w:sz="0" w:space="0" w:color="auto"/>
        <w:left w:val="none" w:sz="0" w:space="0" w:color="auto"/>
        <w:bottom w:val="none" w:sz="0" w:space="0" w:color="auto"/>
        <w:right w:val="none" w:sz="0" w:space="0" w:color="auto"/>
      </w:divBdr>
    </w:div>
    <w:div w:id="146284078">
      <w:bodyDiv w:val="1"/>
      <w:marLeft w:val="0"/>
      <w:marRight w:val="0"/>
      <w:marTop w:val="0"/>
      <w:marBottom w:val="0"/>
      <w:divBdr>
        <w:top w:val="none" w:sz="0" w:space="0" w:color="auto"/>
        <w:left w:val="none" w:sz="0" w:space="0" w:color="auto"/>
        <w:bottom w:val="none" w:sz="0" w:space="0" w:color="auto"/>
        <w:right w:val="none" w:sz="0" w:space="0" w:color="auto"/>
      </w:divBdr>
    </w:div>
    <w:div w:id="180365717">
      <w:bodyDiv w:val="1"/>
      <w:marLeft w:val="0"/>
      <w:marRight w:val="0"/>
      <w:marTop w:val="0"/>
      <w:marBottom w:val="0"/>
      <w:divBdr>
        <w:top w:val="none" w:sz="0" w:space="0" w:color="auto"/>
        <w:left w:val="none" w:sz="0" w:space="0" w:color="auto"/>
        <w:bottom w:val="none" w:sz="0" w:space="0" w:color="auto"/>
        <w:right w:val="none" w:sz="0" w:space="0" w:color="auto"/>
      </w:divBdr>
    </w:div>
    <w:div w:id="238558072">
      <w:bodyDiv w:val="1"/>
      <w:marLeft w:val="0"/>
      <w:marRight w:val="0"/>
      <w:marTop w:val="0"/>
      <w:marBottom w:val="0"/>
      <w:divBdr>
        <w:top w:val="none" w:sz="0" w:space="0" w:color="auto"/>
        <w:left w:val="none" w:sz="0" w:space="0" w:color="auto"/>
        <w:bottom w:val="none" w:sz="0" w:space="0" w:color="auto"/>
        <w:right w:val="none" w:sz="0" w:space="0" w:color="auto"/>
      </w:divBdr>
    </w:div>
    <w:div w:id="271060243">
      <w:bodyDiv w:val="1"/>
      <w:marLeft w:val="0"/>
      <w:marRight w:val="0"/>
      <w:marTop w:val="0"/>
      <w:marBottom w:val="0"/>
      <w:divBdr>
        <w:top w:val="none" w:sz="0" w:space="0" w:color="auto"/>
        <w:left w:val="none" w:sz="0" w:space="0" w:color="auto"/>
        <w:bottom w:val="none" w:sz="0" w:space="0" w:color="auto"/>
        <w:right w:val="none" w:sz="0" w:space="0" w:color="auto"/>
      </w:divBdr>
    </w:div>
    <w:div w:id="285624567">
      <w:bodyDiv w:val="1"/>
      <w:marLeft w:val="0"/>
      <w:marRight w:val="0"/>
      <w:marTop w:val="0"/>
      <w:marBottom w:val="0"/>
      <w:divBdr>
        <w:top w:val="none" w:sz="0" w:space="0" w:color="auto"/>
        <w:left w:val="none" w:sz="0" w:space="0" w:color="auto"/>
        <w:bottom w:val="none" w:sz="0" w:space="0" w:color="auto"/>
        <w:right w:val="none" w:sz="0" w:space="0" w:color="auto"/>
      </w:divBdr>
    </w:div>
    <w:div w:id="341082084">
      <w:bodyDiv w:val="1"/>
      <w:marLeft w:val="0"/>
      <w:marRight w:val="0"/>
      <w:marTop w:val="0"/>
      <w:marBottom w:val="0"/>
      <w:divBdr>
        <w:top w:val="none" w:sz="0" w:space="0" w:color="auto"/>
        <w:left w:val="none" w:sz="0" w:space="0" w:color="auto"/>
        <w:bottom w:val="none" w:sz="0" w:space="0" w:color="auto"/>
        <w:right w:val="none" w:sz="0" w:space="0" w:color="auto"/>
      </w:divBdr>
    </w:div>
    <w:div w:id="371461136">
      <w:bodyDiv w:val="1"/>
      <w:marLeft w:val="0"/>
      <w:marRight w:val="0"/>
      <w:marTop w:val="0"/>
      <w:marBottom w:val="0"/>
      <w:divBdr>
        <w:top w:val="none" w:sz="0" w:space="0" w:color="auto"/>
        <w:left w:val="none" w:sz="0" w:space="0" w:color="auto"/>
        <w:bottom w:val="none" w:sz="0" w:space="0" w:color="auto"/>
        <w:right w:val="none" w:sz="0" w:space="0" w:color="auto"/>
      </w:divBdr>
    </w:div>
    <w:div w:id="380204777">
      <w:bodyDiv w:val="1"/>
      <w:marLeft w:val="0"/>
      <w:marRight w:val="0"/>
      <w:marTop w:val="0"/>
      <w:marBottom w:val="0"/>
      <w:divBdr>
        <w:top w:val="none" w:sz="0" w:space="0" w:color="auto"/>
        <w:left w:val="none" w:sz="0" w:space="0" w:color="auto"/>
        <w:bottom w:val="none" w:sz="0" w:space="0" w:color="auto"/>
        <w:right w:val="none" w:sz="0" w:space="0" w:color="auto"/>
      </w:divBdr>
    </w:div>
    <w:div w:id="504899198">
      <w:bodyDiv w:val="1"/>
      <w:marLeft w:val="0"/>
      <w:marRight w:val="0"/>
      <w:marTop w:val="0"/>
      <w:marBottom w:val="0"/>
      <w:divBdr>
        <w:top w:val="none" w:sz="0" w:space="0" w:color="auto"/>
        <w:left w:val="none" w:sz="0" w:space="0" w:color="auto"/>
        <w:bottom w:val="none" w:sz="0" w:space="0" w:color="auto"/>
        <w:right w:val="none" w:sz="0" w:space="0" w:color="auto"/>
      </w:divBdr>
    </w:div>
    <w:div w:id="555161997">
      <w:bodyDiv w:val="1"/>
      <w:marLeft w:val="0"/>
      <w:marRight w:val="0"/>
      <w:marTop w:val="0"/>
      <w:marBottom w:val="0"/>
      <w:divBdr>
        <w:top w:val="none" w:sz="0" w:space="0" w:color="auto"/>
        <w:left w:val="none" w:sz="0" w:space="0" w:color="auto"/>
        <w:bottom w:val="none" w:sz="0" w:space="0" w:color="auto"/>
        <w:right w:val="none" w:sz="0" w:space="0" w:color="auto"/>
      </w:divBdr>
    </w:div>
    <w:div w:id="590895285">
      <w:bodyDiv w:val="1"/>
      <w:marLeft w:val="0"/>
      <w:marRight w:val="0"/>
      <w:marTop w:val="0"/>
      <w:marBottom w:val="0"/>
      <w:divBdr>
        <w:top w:val="none" w:sz="0" w:space="0" w:color="auto"/>
        <w:left w:val="none" w:sz="0" w:space="0" w:color="auto"/>
        <w:bottom w:val="none" w:sz="0" w:space="0" w:color="auto"/>
        <w:right w:val="none" w:sz="0" w:space="0" w:color="auto"/>
      </w:divBdr>
    </w:div>
    <w:div w:id="653724445">
      <w:bodyDiv w:val="1"/>
      <w:marLeft w:val="0"/>
      <w:marRight w:val="0"/>
      <w:marTop w:val="0"/>
      <w:marBottom w:val="0"/>
      <w:divBdr>
        <w:top w:val="none" w:sz="0" w:space="0" w:color="auto"/>
        <w:left w:val="none" w:sz="0" w:space="0" w:color="auto"/>
        <w:bottom w:val="none" w:sz="0" w:space="0" w:color="auto"/>
        <w:right w:val="none" w:sz="0" w:space="0" w:color="auto"/>
      </w:divBdr>
    </w:div>
    <w:div w:id="662852040">
      <w:bodyDiv w:val="1"/>
      <w:marLeft w:val="0"/>
      <w:marRight w:val="0"/>
      <w:marTop w:val="0"/>
      <w:marBottom w:val="0"/>
      <w:divBdr>
        <w:top w:val="none" w:sz="0" w:space="0" w:color="auto"/>
        <w:left w:val="none" w:sz="0" w:space="0" w:color="auto"/>
        <w:bottom w:val="none" w:sz="0" w:space="0" w:color="auto"/>
        <w:right w:val="none" w:sz="0" w:space="0" w:color="auto"/>
      </w:divBdr>
    </w:div>
    <w:div w:id="672882865">
      <w:bodyDiv w:val="1"/>
      <w:marLeft w:val="0"/>
      <w:marRight w:val="0"/>
      <w:marTop w:val="0"/>
      <w:marBottom w:val="0"/>
      <w:divBdr>
        <w:top w:val="none" w:sz="0" w:space="0" w:color="auto"/>
        <w:left w:val="none" w:sz="0" w:space="0" w:color="auto"/>
        <w:bottom w:val="none" w:sz="0" w:space="0" w:color="auto"/>
        <w:right w:val="none" w:sz="0" w:space="0" w:color="auto"/>
      </w:divBdr>
    </w:div>
    <w:div w:id="674383189">
      <w:bodyDiv w:val="1"/>
      <w:marLeft w:val="0"/>
      <w:marRight w:val="0"/>
      <w:marTop w:val="0"/>
      <w:marBottom w:val="0"/>
      <w:divBdr>
        <w:top w:val="none" w:sz="0" w:space="0" w:color="auto"/>
        <w:left w:val="none" w:sz="0" w:space="0" w:color="auto"/>
        <w:bottom w:val="none" w:sz="0" w:space="0" w:color="auto"/>
        <w:right w:val="none" w:sz="0" w:space="0" w:color="auto"/>
      </w:divBdr>
    </w:div>
    <w:div w:id="722951060">
      <w:bodyDiv w:val="1"/>
      <w:marLeft w:val="0"/>
      <w:marRight w:val="0"/>
      <w:marTop w:val="0"/>
      <w:marBottom w:val="0"/>
      <w:divBdr>
        <w:top w:val="none" w:sz="0" w:space="0" w:color="auto"/>
        <w:left w:val="none" w:sz="0" w:space="0" w:color="auto"/>
        <w:bottom w:val="none" w:sz="0" w:space="0" w:color="auto"/>
        <w:right w:val="none" w:sz="0" w:space="0" w:color="auto"/>
      </w:divBdr>
    </w:div>
    <w:div w:id="726342016">
      <w:bodyDiv w:val="1"/>
      <w:marLeft w:val="0"/>
      <w:marRight w:val="0"/>
      <w:marTop w:val="0"/>
      <w:marBottom w:val="0"/>
      <w:divBdr>
        <w:top w:val="none" w:sz="0" w:space="0" w:color="auto"/>
        <w:left w:val="none" w:sz="0" w:space="0" w:color="auto"/>
        <w:bottom w:val="none" w:sz="0" w:space="0" w:color="auto"/>
        <w:right w:val="none" w:sz="0" w:space="0" w:color="auto"/>
      </w:divBdr>
    </w:div>
    <w:div w:id="738135250">
      <w:bodyDiv w:val="1"/>
      <w:marLeft w:val="0"/>
      <w:marRight w:val="0"/>
      <w:marTop w:val="0"/>
      <w:marBottom w:val="0"/>
      <w:divBdr>
        <w:top w:val="none" w:sz="0" w:space="0" w:color="auto"/>
        <w:left w:val="none" w:sz="0" w:space="0" w:color="auto"/>
        <w:bottom w:val="none" w:sz="0" w:space="0" w:color="auto"/>
        <w:right w:val="none" w:sz="0" w:space="0" w:color="auto"/>
      </w:divBdr>
    </w:div>
    <w:div w:id="815143232">
      <w:bodyDiv w:val="1"/>
      <w:marLeft w:val="0"/>
      <w:marRight w:val="0"/>
      <w:marTop w:val="0"/>
      <w:marBottom w:val="0"/>
      <w:divBdr>
        <w:top w:val="none" w:sz="0" w:space="0" w:color="auto"/>
        <w:left w:val="none" w:sz="0" w:space="0" w:color="auto"/>
        <w:bottom w:val="none" w:sz="0" w:space="0" w:color="auto"/>
        <w:right w:val="none" w:sz="0" w:space="0" w:color="auto"/>
      </w:divBdr>
    </w:div>
    <w:div w:id="847794163">
      <w:bodyDiv w:val="1"/>
      <w:marLeft w:val="0"/>
      <w:marRight w:val="0"/>
      <w:marTop w:val="0"/>
      <w:marBottom w:val="0"/>
      <w:divBdr>
        <w:top w:val="none" w:sz="0" w:space="0" w:color="auto"/>
        <w:left w:val="none" w:sz="0" w:space="0" w:color="auto"/>
        <w:bottom w:val="none" w:sz="0" w:space="0" w:color="auto"/>
        <w:right w:val="none" w:sz="0" w:space="0" w:color="auto"/>
      </w:divBdr>
    </w:div>
    <w:div w:id="848716921">
      <w:bodyDiv w:val="1"/>
      <w:marLeft w:val="0"/>
      <w:marRight w:val="0"/>
      <w:marTop w:val="0"/>
      <w:marBottom w:val="0"/>
      <w:divBdr>
        <w:top w:val="none" w:sz="0" w:space="0" w:color="auto"/>
        <w:left w:val="none" w:sz="0" w:space="0" w:color="auto"/>
        <w:bottom w:val="none" w:sz="0" w:space="0" w:color="auto"/>
        <w:right w:val="none" w:sz="0" w:space="0" w:color="auto"/>
      </w:divBdr>
    </w:div>
    <w:div w:id="869802896">
      <w:bodyDiv w:val="1"/>
      <w:marLeft w:val="0"/>
      <w:marRight w:val="0"/>
      <w:marTop w:val="0"/>
      <w:marBottom w:val="0"/>
      <w:divBdr>
        <w:top w:val="none" w:sz="0" w:space="0" w:color="auto"/>
        <w:left w:val="none" w:sz="0" w:space="0" w:color="auto"/>
        <w:bottom w:val="none" w:sz="0" w:space="0" w:color="auto"/>
        <w:right w:val="none" w:sz="0" w:space="0" w:color="auto"/>
      </w:divBdr>
    </w:div>
    <w:div w:id="893541837">
      <w:bodyDiv w:val="1"/>
      <w:marLeft w:val="0"/>
      <w:marRight w:val="0"/>
      <w:marTop w:val="0"/>
      <w:marBottom w:val="0"/>
      <w:divBdr>
        <w:top w:val="none" w:sz="0" w:space="0" w:color="auto"/>
        <w:left w:val="none" w:sz="0" w:space="0" w:color="auto"/>
        <w:bottom w:val="none" w:sz="0" w:space="0" w:color="auto"/>
        <w:right w:val="none" w:sz="0" w:space="0" w:color="auto"/>
      </w:divBdr>
    </w:div>
    <w:div w:id="918950560">
      <w:bodyDiv w:val="1"/>
      <w:marLeft w:val="0"/>
      <w:marRight w:val="0"/>
      <w:marTop w:val="0"/>
      <w:marBottom w:val="0"/>
      <w:divBdr>
        <w:top w:val="none" w:sz="0" w:space="0" w:color="auto"/>
        <w:left w:val="none" w:sz="0" w:space="0" w:color="auto"/>
        <w:bottom w:val="none" w:sz="0" w:space="0" w:color="auto"/>
        <w:right w:val="none" w:sz="0" w:space="0" w:color="auto"/>
      </w:divBdr>
    </w:div>
    <w:div w:id="962805488">
      <w:bodyDiv w:val="1"/>
      <w:marLeft w:val="0"/>
      <w:marRight w:val="0"/>
      <w:marTop w:val="0"/>
      <w:marBottom w:val="0"/>
      <w:divBdr>
        <w:top w:val="none" w:sz="0" w:space="0" w:color="auto"/>
        <w:left w:val="none" w:sz="0" w:space="0" w:color="auto"/>
        <w:bottom w:val="none" w:sz="0" w:space="0" w:color="auto"/>
        <w:right w:val="none" w:sz="0" w:space="0" w:color="auto"/>
      </w:divBdr>
    </w:div>
    <w:div w:id="1035352565">
      <w:bodyDiv w:val="1"/>
      <w:marLeft w:val="0"/>
      <w:marRight w:val="0"/>
      <w:marTop w:val="0"/>
      <w:marBottom w:val="0"/>
      <w:divBdr>
        <w:top w:val="none" w:sz="0" w:space="0" w:color="auto"/>
        <w:left w:val="none" w:sz="0" w:space="0" w:color="auto"/>
        <w:bottom w:val="none" w:sz="0" w:space="0" w:color="auto"/>
        <w:right w:val="none" w:sz="0" w:space="0" w:color="auto"/>
      </w:divBdr>
    </w:div>
    <w:div w:id="1065681518">
      <w:bodyDiv w:val="1"/>
      <w:marLeft w:val="0"/>
      <w:marRight w:val="0"/>
      <w:marTop w:val="0"/>
      <w:marBottom w:val="0"/>
      <w:divBdr>
        <w:top w:val="none" w:sz="0" w:space="0" w:color="auto"/>
        <w:left w:val="none" w:sz="0" w:space="0" w:color="auto"/>
        <w:bottom w:val="none" w:sz="0" w:space="0" w:color="auto"/>
        <w:right w:val="none" w:sz="0" w:space="0" w:color="auto"/>
      </w:divBdr>
    </w:div>
    <w:div w:id="1088119089">
      <w:bodyDiv w:val="1"/>
      <w:marLeft w:val="0"/>
      <w:marRight w:val="0"/>
      <w:marTop w:val="0"/>
      <w:marBottom w:val="0"/>
      <w:divBdr>
        <w:top w:val="none" w:sz="0" w:space="0" w:color="auto"/>
        <w:left w:val="none" w:sz="0" w:space="0" w:color="auto"/>
        <w:bottom w:val="none" w:sz="0" w:space="0" w:color="auto"/>
        <w:right w:val="none" w:sz="0" w:space="0" w:color="auto"/>
      </w:divBdr>
    </w:div>
    <w:div w:id="1109397861">
      <w:bodyDiv w:val="1"/>
      <w:marLeft w:val="0"/>
      <w:marRight w:val="0"/>
      <w:marTop w:val="0"/>
      <w:marBottom w:val="0"/>
      <w:divBdr>
        <w:top w:val="none" w:sz="0" w:space="0" w:color="auto"/>
        <w:left w:val="none" w:sz="0" w:space="0" w:color="auto"/>
        <w:bottom w:val="none" w:sz="0" w:space="0" w:color="auto"/>
        <w:right w:val="none" w:sz="0" w:space="0" w:color="auto"/>
      </w:divBdr>
    </w:div>
    <w:div w:id="1127117152">
      <w:bodyDiv w:val="1"/>
      <w:marLeft w:val="0"/>
      <w:marRight w:val="0"/>
      <w:marTop w:val="0"/>
      <w:marBottom w:val="0"/>
      <w:divBdr>
        <w:top w:val="none" w:sz="0" w:space="0" w:color="auto"/>
        <w:left w:val="none" w:sz="0" w:space="0" w:color="auto"/>
        <w:bottom w:val="none" w:sz="0" w:space="0" w:color="auto"/>
        <w:right w:val="none" w:sz="0" w:space="0" w:color="auto"/>
      </w:divBdr>
    </w:div>
    <w:div w:id="1132868443">
      <w:bodyDiv w:val="1"/>
      <w:marLeft w:val="0"/>
      <w:marRight w:val="0"/>
      <w:marTop w:val="0"/>
      <w:marBottom w:val="0"/>
      <w:divBdr>
        <w:top w:val="none" w:sz="0" w:space="0" w:color="auto"/>
        <w:left w:val="none" w:sz="0" w:space="0" w:color="auto"/>
        <w:bottom w:val="none" w:sz="0" w:space="0" w:color="auto"/>
        <w:right w:val="none" w:sz="0" w:space="0" w:color="auto"/>
      </w:divBdr>
    </w:div>
    <w:div w:id="1153175804">
      <w:bodyDiv w:val="1"/>
      <w:marLeft w:val="0"/>
      <w:marRight w:val="0"/>
      <w:marTop w:val="0"/>
      <w:marBottom w:val="0"/>
      <w:divBdr>
        <w:top w:val="none" w:sz="0" w:space="0" w:color="auto"/>
        <w:left w:val="none" w:sz="0" w:space="0" w:color="auto"/>
        <w:bottom w:val="none" w:sz="0" w:space="0" w:color="auto"/>
        <w:right w:val="none" w:sz="0" w:space="0" w:color="auto"/>
      </w:divBdr>
    </w:div>
    <w:div w:id="1186482383">
      <w:bodyDiv w:val="1"/>
      <w:marLeft w:val="0"/>
      <w:marRight w:val="0"/>
      <w:marTop w:val="0"/>
      <w:marBottom w:val="0"/>
      <w:divBdr>
        <w:top w:val="none" w:sz="0" w:space="0" w:color="auto"/>
        <w:left w:val="none" w:sz="0" w:space="0" w:color="auto"/>
        <w:bottom w:val="none" w:sz="0" w:space="0" w:color="auto"/>
        <w:right w:val="none" w:sz="0" w:space="0" w:color="auto"/>
      </w:divBdr>
    </w:div>
    <w:div w:id="1192299467">
      <w:bodyDiv w:val="1"/>
      <w:marLeft w:val="0"/>
      <w:marRight w:val="0"/>
      <w:marTop w:val="0"/>
      <w:marBottom w:val="0"/>
      <w:divBdr>
        <w:top w:val="none" w:sz="0" w:space="0" w:color="auto"/>
        <w:left w:val="none" w:sz="0" w:space="0" w:color="auto"/>
        <w:bottom w:val="none" w:sz="0" w:space="0" w:color="auto"/>
        <w:right w:val="none" w:sz="0" w:space="0" w:color="auto"/>
      </w:divBdr>
    </w:div>
    <w:div w:id="1212107897">
      <w:bodyDiv w:val="1"/>
      <w:marLeft w:val="0"/>
      <w:marRight w:val="0"/>
      <w:marTop w:val="0"/>
      <w:marBottom w:val="0"/>
      <w:divBdr>
        <w:top w:val="none" w:sz="0" w:space="0" w:color="auto"/>
        <w:left w:val="none" w:sz="0" w:space="0" w:color="auto"/>
        <w:bottom w:val="none" w:sz="0" w:space="0" w:color="auto"/>
        <w:right w:val="none" w:sz="0" w:space="0" w:color="auto"/>
      </w:divBdr>
    </w:div>
    <w:div w:id="1217349956">
      <w:bodyDiv w:val="1"/>
      <w:marLeft w:val="0"/>
      <w:marRight w:val="0"/>
      <w:marTop w:val="0"/>
      <w:marBottom w:val="0"/>
      <w:divBdr>
        <w:top w:val="none" w:sz="0" w:space="0" w:color="auto"/>
        <w:left w:val="none" w:sz="0" w:space="0" w:color="auto"/>
        <w:bottom w:val="none" w:sz="0" w:space="0" w:color="auto"/>
        <w:right w:val="none" w:sz="0" w:space="0" w:color="auto"/>
      </w:divBdr>
    </w:div>
    <w:div w:id="1249803493">
      <w:bodyDiv w:val="1"/>
      <w:marLeft w:val="0"/>
      <w:marRight w:val="0"/>
      <w:marTop w:val="0"/>
      <w:marBottom w:val="0"/>
      <w:divBdr>
        <w:top w:val="none" w:sz="0" w:space="0" w:color="auto"/>
        <w:left w:val="none" w:sz="0" w:space="0" w:color="auto"/>
        <w:bottom w:val="none" w:sz="0" w:space="0" w:color="auto"/>
        <w:right w:val="none" w:sz="0" w:space="0" w:color="auto"/>
      </w:divBdr>
    </w:div>
    <w:div w:id="1285163009">
      <w:bodyDiv w:val="1"/>
      <w:marLeft w:val="0"/>
      <w:marRight w:val="0"/>
      <w:marTop w:val="0"/>
      <w:marBottom w:val="0"/>
      <w:divBdr>
        <w:top w:val="none" w:sz="0" w:space="0" w:color="auto"/>
        <w:left w:val="none" w:sz="0" w:space="0" w:color="auto"/>
        <w:bottom w:val="none" w:sz="0" w:space="0" w:color="auto"/>
        <w:right w:val="none" w:sz="0" w:space="0" w:color="auto"/>
      </w:divBdr>
    </w:div>
    <w:div w:id="1322924778">
      <w:bodyDiv w:val="1"/>
      <w:marLeft w:val="0"/>
      <w:marRight w:val="0"/>
      <w:marTop w:val="0"/>
      <w:marBottom w:val="0"/>
      <w:divBdr>
        <w:top w:val="none" w:sz="0" w:space="0" w:color="auto"/>
        <w:left w:val="none" w:sz="0" w:space="0" w:color="auto"/>
        <w:bottom w:val="none" w:sz="0" w:space="0" w:color="auto"/>
        <w:right w:val="none" w:sz="0" w:space="0" w:color="auto"/>
      </w:divBdr>
    </w:div>
    <w:div w:id="1364479827">
      <w:bodyDiv w:val="1"/>
      <w:marLeft w:val="0"/>
      <w:marRight w:val="0"/>
      <w:marTop w:val="0"/>
      <w:marBottom w:val="0"/>
      <w:divBdr>
        <w:top w:val="none" w:sz="0" w:space="0" w:color="auto"/>
        <w:left w:val="none" w:sz="0" w:space="0" w:color="auto"/>
        <w:bottom w:val="none" w:sz="0" w:space="0" w:color="auto"/>
        <w:right w:val="none" w:sz="0" w:space="0" w:color="auto"/>
      </w:divBdr>
    </w:div>
    <w:div w:id="1381828386">
      <w:bodyDiv w:val="1"/>
      <w:marLeft w:val="0"/>
      <w:marRight w:val="0"/>
      <w:marTop w:val="0"/>
      <w:marBottom w:val="0"/>
      <w:divBdr>
        <w:top w:val="none" w:sz="0" w:space="0" w:color="auto"/>
        <w:left w:val="none" w:sz="0" w:space="0" w:color="auto"/>
        <w:bottom w:val="none" w:sz="0" w:space="0" w:color="auto"/>
        <w:right w:val="none" w:sz="0" w:space="0" w:color="auto"/>
      </w:divBdr>
    </w:div>
    <w:div w:id="1403791911">
      <w:bodyDiv w:val="1"/>
      <w:marLeft w:val="0"/>
      <w:marRight w:val="0"/>
      <w:marTop w:val="0"/>
      <w:marBottom w:val="0"/>
      <w:divBdr>
        <w:top w:val="none" w:sz="0" w:space="0" w:color="auto"/>
        <w:left w:val="none" w:sz="0" w:space="0" w:color="auto"/>
        <w:bottom w:val="none" w:sz="0" w:space="0" w:color="auto"/>
        <w:right w:val="none" w:sz="0" w:space="0" w:color="auto"/>
      </w:divBdr>
    </w:div>
    <w:div w:id="1404714351">
      <w:bodyDiv w:val="1"/>
      <w:marLeft w:val="0"/>
      <w:marRight w:val="0"/>
      <w:marTop w:val="0"/>
      <w:marBottom w:val="0"/>
      <w:divBdr>
        <w:top w:val="none" w:sz="0" w:space="0" w:color="auto"/>
        <w:left w:val="none" w:sz="0" w:space="0" w:color="auto"/>
        <w:bottom w:val="none" w:sz="0" w:space="0" w:color="auto"/>
        <w:right w:val="none" w:sz="0" w:space="0" w:color="auto"/>
      </w:divBdr>
    </w:div>
    <w:div w:id="1465394623">
      <w:bodyDiv w:val="1"/>
      <w:marLeft w:val="0"/>
      <w:marRight w:val="0"/>
      <w:marTop w:val="0"/>
      <w:marBottom w:val="0"/>
      <w:divBdr>
        <w:top w:val="none" w:sz="0" w:space="0" w:color="auto"/>
        <w:left w:val="none" w:sz="0" w:space="0" w:color="auto"/>
        <w:bottom w:val="none" w:sz="0" w:space="0" w:color="auto"/>
        <w:right w:val="none" w:sz="0" w:space="0" w:color="auto"/>
      </w:divBdr>
    </w:div>
    <w:div w:id="1469280109">
      <w:bodyDiv w:val="1"/>
      <w:marLeft w:val="0"/>
      <w:marRight w:val="0"/>
      <w:marTop w:val="0"/>
      <w:marBottom w:val="0"/>
      <w:divBdr>
        <w:top w:val="none" w:sz="0" w:space="0" w:color="auto"/>
        <w:left w:val="none" w:sz="0" w:space="0" w:color="auto"/>
        <w:bottom w:val="none" w:sz="0" w:space="0" w:color="auto"/>
        <w:right w:val="none" w:sz="0" w:space="0" w:color="auto"/>
      </w:divBdr>
    </w:div>
    <w:div w:id="1483083469">
      <w:bodyDiv w:val="1"/>
      <w:marLeft w:val="0"/>
      <w:marRight w:val="0"/>
      <w:marTop w:val="0"/>
      <w:marBottom w:val="0"/>
      <w:divBdr>
        <w:top w:val="none" w:sz="0" w:space="0" w:color="auto"/>
        <w:left w:val="none" w:sz="0" w:space="0" w:color="auto"/>
        <w:bottom w:val="none" w:sz="0" w:space="0" w:color="auto"/>
        <w:right w:val="none" w:sz="0" w:space="0" w:color="auto"/>
      </w:divBdr>
    </w:div>
    <w:div w:id="1547716271">
      <w:bodyDiv w:val="1"/>
      <w:marLeft w:val="0"/>
      <w:marRight w:val="0"/>
      <w:marTop w:val="0"/>
      <w:marBottom w:val="0"/>
      <w:divBdr>
        <w:top w:val="none" w:sz="0" w:space="0" w:color="auto"/>
        <w:left w:val="none" w:sz="0" w:space="0" w:color="auto"/>
        <w:bottom w:val="none" w:sz="0" w:space="0" w:color="auto"/>
        <w:right w:val="none" w:sz="0" w:space="0" w:color="auto"/>
      </w:divBdr>
    </w:div>
    <w:div w:id="1550412465">
      <w:bodyDiv w:val="1"/>
      <w:marLeft w:val="0"/>
      <w:marRight w:val="0"/>
      <w:marTop w:val="0"/>
      <w:marBottom w:val="0"/>
      <w:divBdr>
        <w:top w:val="none" w:sz="0" w:space="0" w:color="auto"/>
        <w:left w:val="none" w:sz="0" w:space="0" w:color="auto"/>
        <w:bottom w:val="none" w:sz="0" w:space="0" w:color="auto"/>
        <w:right w:val="none" w:sz="0" w:space="0" w:color="auto"/>
      </w:divBdr>
    </w:div>
    <w:div w:id="1594361555">
      <w:bodyDiv w:val="1"/>
      <w:marLeft w:val="0"/>
      <w:marRight w:val="0"/>
      <w:marTop w:val="0"/>
      <w:marBottom w:val="0"/>
      <w:divBdr>
        <w:top w:val="none" w:sz="0" w:space="0" w:color="auto"/>
        <w:left w:val="none" w:sz="0" w:space="0" w:color="auto"/>
        <w:bottom w:val="none" w:sz="0" w:space="0" w:color="auto"/>
        <w:right w:val="none" w:sz="0" w:space="0" w:color="auto"/>
      </w:divBdr>
    </w:div>
    <w:div w:id="1663464454">
      <w:bodyDiv w:val="1"/>
      <w:marLeft w:val="0"/>
      <w:marRight w:val="0"/>
      <w:marTop w:val="0"/>
      <w:marBottom w:val="0"/>
      <w:divBdr>
        <w:top w:val="none" w:sz="0" w:space="0" w:color="auto"/>
        <w:left w:val="none" w:sz="0" w:space="0" w:color="auto"/>
        <w:bottom w:val="none" w:sz="0" w:space="0" w:color="auto"/>
        <w:right w:val="none" w:sz="0" w:space="0" w:color="auto"/>
      </w:divBdr>
    </w:div>
    <w:div w:id="1680884563">
      <w:bodyDiv w:val="1"/>
      <w:marLeft w:val="0"/>
      <w:marRight w:val="0"/>
      <w:marTop w:val="0"/>
      <w:marBottom w:val="0"/>
      <w:divBdr>
        <w:top w:val="none" w:sz="0" w:space="0" w:color="auto"/>
        <w:left w:val="none" w:sz="0" w:space="0" w:color="auto"/>
        <w:bottom w:val="none" w:sz="0" w:space="0" w:color="auto"/>
        <w:right w:val="none" w:sz="0" w:space="0" w:color="auto"/>
      </w:divBdr>
    </w:div>
    <w:div w:id="1709254225">
      <w:bodyDiv w:val="1"/>
      <w:marLeft w:val="0"/>
      <w:marRight w:val="0"/>
      <w:marTop w:val="0"/>
      <w:marBottom w:val="0"/>
      <w:divBdr>
        <w:top w:val="none" w:sz="0" w:space="0" w:color="auto"/>
        <w:left w:val="none" w:sz="0" w:space="0" w:color="auto"/>
        <w:bottom w:val="none" w:sz="0" w:space="0" w:color="auto"/>
        <w:right w:val="none" w:sz="0" w:space="0" w:color="auto"/>
      </w:divBdr>
    </w:div>
    <w:div w:id="1783332236">
      <w:bodyDiv w:val="1"/>
      <w:marLeft w:val="0"/>
      <w:marRight w:val="0"/>
      <w:marTop w:val="0"/>
      <w:marBottom w:val="0"/>
      <w:divBdr>
        <w:top w:val="none" w:sz="0" w:space="0" w:color="auto"/>
        <w:left w:val="none" w:sz="0" w:space="0" w:color="auto"/>
        <w:bottom w:val="none" w:sz="0" w:space="0" w:color="auto"/>
        <w:right w:val="none" w:sz="0" w:space="0" w:color="auto"/>
      </w:divBdr>
    </w:div>
    <w:div w:id="1794057054">
      <w:bodyDiv w:val="1"/>
      <w:marLeft w:val="0"/>
      <w:marRight w:val="0"/>
      <w:marTop w:val="0"/>
      <w:marBottom w:val="0"/>
      <w:divBdr>
        <w:top w:val="none" w:sz="0" w:space="0" w:color="auto"/>
        <w:left w:val="none" w:sz="0" w:space="0" w:color="auto"/>
        <w:bottom w:val="none" w:sz="0" w:space="0" w:color="auto"/>
        <w:right w:val="none" w:sz="0" w:space="0" w:color="auto"/>
      </w:divBdr>
    </w:div>
    <w:div w:id="1858349430">
      <w:bodyDiv w:val="1"/>
      <w:marLeft w:val="0"/>
      <w:marRight w:val="0"/>
      <w:marTop w:val="0"/>
      <w:marBottom w:val="0"/>
      <w:divBdr>
        <w:top w:val="none" w:sz="0" w:space="0" w:color="auto"/>
        <w:left w:val="none" w:sz="0" w:space="0" w:color="auto"/>
        <w:bottom w:val="none" w:sz="0" w:space="0" w:color="auto"/>
        <w:right w:val="none" w:sz="0" w:space="0" w:color="auto"/>
      </w:divBdr>
    </w:div>
    <w:div w:id="1917862493">
      <w:bodyDiv w:val="1"/>
      <w:marLeft w:val="0"/>
      <w:marRight w:val="0"/>
      <w:marTop w:val="0"/>
      <w:marBottom w:val="0"/>
      <w:divBdr>
        <w:top w:val="none" w:sz="0" w:space="0" w:color="auto"/>
        <w:left w:val="none" w:sz="0" w:space="0" w:color="auto"/>
        <w:bottom w:val="none" w:sz="0" w:space="0" w:color="auto"/>
        <w:right w:val="none" w:sz="0" w:space="0" w:color="auto"/>
      </w:divBdr>
    </w:div>
    <w:div w:id="1991788166">
      <w:bodyDiv w:val="1"/>
      <w:marLeft w:val="0"/>
      <w:marRight w:val="0"/>
      <w:marTop w:val="0"/>
      <w:marBottom w:val="0"/>
      <w:divBdr>
        <w:top w:val="none" w:sz="0" w:space="0" w:color="auto"/>
        <w:left w:val="none" w:sz="0" w:space="0" w:color="auto"/>
        <w:bottom w:val="none" w:sz="0" w:space="0" w:color="auto"/>
        <w:right w:val="none" w:sz="0" w:space="0" w:color="auto"/>
      </w:divBdr>
    </w:div>
    <w:div w:id="2001426442">
      <w:bodyDiv w:val="1"/>
      <w:marLeft w:val="0"/>
      <w:marRight w:val="0"/>
      <w:marTop w:val="0"/>
      <w:marBottom w:val="0"/>
      <w:divBdr>
        <w:top w:val="none" w:sz="0" w:space="0" w:color="auto"/>
        <w:left w:val="none" w:sz="0" w:space="0" w:color="auto"/>
        <w:bottom w:val="none" w:sz="0" w:space="0" w:color="auto"/>
        <w:right w:val="none" w:sz="0" w:space="0" w:color="auto"/>
      </w:divBdr>
    </w:div>
    <w:div w:id="2011172222">
      <w:bodyDiv w:val="1"/>
      <w:marLeft w:val="0"/>
      <w:marRight w:val="0"/>
      <w:marTop w:val="0"/>
      <w:marBottom w:val="0"/>
      <w:divBdr>
        <w:top w:val="none" w:sz="0" w:space="0" w:color="auto"/>
        <w:left w:val="none" w:sz="0" w:space="0" w:color="auto"/>
        <w:bottom w:val="none" w:sz="0" w:space="0" w:color="auto"/>
        <w:right w:val="none" w:sz="0" w:space="0" w:color="auto"/>
      </w:divBdr>
    </w:div>
    <w:div w:id="2016496173">
      <w:bodyDiv w:val="1"/>
      <w:marLeft w:val="0"/>
      <w:marRight w:val="0"/>
      <w:marTop w:val="0"/>
      <w:marBottom w:val="0"/>
      <w:divBdr>
        <w:top w:val="none" w:sz="0" w:space="0" w:color="auto"/>
        <w:left w:val="none" w:sz="0" w:space="0" w:color="auto"/>
        <w:bottom w:val="none" w:sz="0" w:space="0" w:color="auto"/>
        <w:right w:val="none" w:sz="0" w:space="0" w:color="auto"/>
      </w:divBdr>
    </w:div>
    <w:div w:id="2017346180">
      <w:bodyDiv w:val="1"/>
      <w:marLeft w:val="0"/>
      <w:marRight w:val="0"/>
      <w:marTop w:val="0"/>
      <w:marBottom w:val="0"/>
      <w:divBdr>
        <w:top w:val="none" w:sz="0" w:space="0" w:color="auto"/>
        <w:left w:val="none" w:sz="0" w:space="0" w:color="auto"/>
        <w:bottom w:val="none" w:sz="0" w:space="0" w:color="auto"/>
        <w:right w:val="none" w:sz="0" w:space="0" w:color="auto"/>
      </w:divBdr>
    </w:div>
    <w:div w:id="2051681552">
      <w:bodyDiv w:val="1"/>
      <w:marLeft w:val="0"/>
      <w:marRight w:val="0"/>
      <w:marTop w:val="0"/>
      <w:marBottom w:val="0"/>
      <w:divBdr>
        <w:top w:val="none" w:sz="0" w:space="0" w:color="auto"/>
        <w:left w:val="none" w:sz="0" w:space="0" w:color="auto"/>
        <w:bottom w:val="none" w:sz="0" w:space="0" w:color="auto"/>
        <w:right w:val="none" w:sz="0" w:space="0" w:color="auto"/>
      </w:divBdr>
    </w:div>
    <w:div w:id="2123570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R:\METRO_IVC_2\2513_IVC2_DSP\01_001\PODKLADY\_sablony\D_TZ.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9F07E-9BBA-4320-88C3-57AFBA0EB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D_TZ.dot</Template>
  <TotalTime>178</TotalTime>
  <Pages>8</Pages>
  <Words>2000</Words>
  <Characters>13643</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Technická zpráva</vt:lpstr>
    </vt:vector>
  </TitlesOfParts>
  <Company>METROPROJEKT PRAHA a.s.</Company>
  <LinksUpToDate>false</LinksUpToDate>
  <CharactersWithSpaces>15612</CharactersWithSpaces>
  <SharedDoc>false</SharedDoc>
  <HLinks>
    <vt:vector size="192" baseType="variant">
      <vt:variant>
        <vt:i4>1310775</vt:i4>
      </vt:variant>
      <vt:variant>
        <vt:i4>188</vt:i4>
      </vt:variant>
      <vt:variant>
        <vt:i4>0</vt:i4>
      </vt:variant>
      <vt:variant>
        <vt:i4>5</vt:i4>
      </vt:variant>
      <vt:variant>
        <vt:lpwstr/>
      </vt:variant>
      <vt:variant>
        <vt:lpwstr>_Toc70584912</vt:lpwstr>
      </vt:variant>
      <vt:variant>
        <vt:i4>1507383</vt:i4>
      </vt:variant>
      <vt:variant>
        <vt:i4>182</vt:i4>
      </vt:variant>
      <vt:variant>
        <vt:i4>0</vt:i4>
      </vt:variant>
      <vt:variant>
        <vt:i4>5</vt:i4>
      </vt:variant>
      <vt:variant>
        <vt:lpwstr/>
      </vt:variant>
      <vt:variant>
        <vt:lpwstr>_Toc70584911</vt:lpwstr>
      </vt:variant>
      <vt:variant>
        <vt:i4>1441847</vt:i4>
      </vt:variant>
      <vt:variant>
        <vt:i4>176</vt:i4>
      </vt:variant>
      <vt:variant>
        <vt:i4>0</vt:i4>
      </vt:variant>
      <vt:variant>
        <vt:i4>5</vt:i4>
      </vt:variant>
      <vt:variant>
        <vt:lpwstr/>
      </vt:variant>
      <vt:variant>
        <vt:lpwstr>_Toc70584910</vt:lpwstr>
      </vt:variant>
      <vt:variant>
        <vt:i4>2031670</vt:i4>
      </vt:variant>
      <vt:variant>
        <vt:i4>170</vt:i4>
      </vt:variant>
      <vt:variant>
        <vt:i4>0</vt:i4>
      </vt:variant>
      <vt:variant>
        <vt:i4>5</vt:i4>
      </vt:variant>
      <vt:variant>
        <vt:lpwstr/>
      </vt:variant>
      <vt:variant>
        <vt:lpwstr>_Toc70584909</vt:lpwstr>
      </vt:variant>
      <vt:variant>
        <vt:i4>1966134</vt:i4>
      </vt:variant>
      <vt:variant>
        <vt:i4>164</vt:i4>
      </vt:variant>
      <vt:variant>
        <vt:i4>0</vt:i4>
      </vt:variant>
      <vt:variant>
        <vt:i4>5</vt:i4>
      </vt:variant>
      <vt:variant>
        <vt:lpwstr/>
      </vt:variant>
      <vt:variant>
        <vt:lpwstr>_Toc70584908</vt:lpwstr>
      </vt:variant>
      <vt:variant>
        <vt:i4>1114166</vt:i4>
      </vt:variant>
      <vt:variant>
        <vt:i4>158</vt:i4>
      </vt:variant>
      <vt:variant>
        <vt:i4>0</vt:i4>
      </vt:variant>
      <vt:variant>
        <vt:i4>5</vt:i4>
      </vt:variant>
      <vt:variant>
        <vt:lpwstr/>
      </vt:variant>
      <vt:variant>
        <vt:lpwstr>_Toc70584907</vt:lpwstr>
      </vt:variant>
      <vt:variant>
        <vt:i4>1048630</vt:i4>
      </vt:variant>
      <vt:variant>
        <vt:i4>152</vt:i4>
      </vt:variant>
      <vt:variant>
        <vt:i4>0</vt:i4>
      </vt:variant>
      <vt:variant>
        <vt:i4>5</vt:i4>
      </vt:variant>
      <vt:variant>
        <vt:lpwstr/>
      </vt:variant>
      <vt:variant>
        <vt:lpwstr>_Toc70584906</vt:lpwstr>
      </vt:variant>
      <vt:variant>
        <vt:i4>1245238</vt:i4>
      </vt:variant>
      <vt:variant>
        <vt:i4>146</vt:i4>
      </vt:variant>
      <vt:variant>
        <vt:i4>0</vt:i4>
      </vt:variant>
      <vt:variant>
        <vt:i4>5</vt:i4>
      </vt:variant>
      <vt:variant>
        <vt:lpwstr/>
      </vt:variant>
      <vt:variant>
        <vt:lpwstr>_Toc70584905</vt:lpwstr>
      </vt:variant>
      <vt:variant>
        <vt:i4>1179702</vt:i4>
      </vt:variant>
      <vt:variant>
        <vt:i4>140</vt:i4>
      </vt:variant>
      <vt:variant>
        <vt:i4>0</vt:i4>
      </vt:variant>
      <vt:variant>
        <vt:i4>5</vt:i4>
      </vt:variant>
      <vt:variant>
        <vt:lpwstr/>
      </vt:variant>
      <vt:variant>
        <vt:lpwstr>_Toc70584904</vt:lpwstr>
      </vt:variant>
      <vt:variant>
        <vt:i4>1376310</vt:i4>
      </vt:variant>
      <vt:variant>
        <vt:i4>134</vt:i4>
      </vt:variant>
      <vt:variant>
        <vt:i4>0</vt:i4>
      </vt:variant>
      <vt:variant>
        <vt:i4>5</vt:i4>
      </vt:variant>
      <vt:variant>
        <vt:lpwstr/>
      </vt:variant>
      <vt:variant>
        <vt:lpwstr>_Toc70584903</vt:lpwstr>
      </vt:variant>
      <vt:variant>
        <vt:i4>1310774</vt:i4>
      </vt:variant>
      <vt:variant>
        <vt:i4>128</vt:i4>
      </vt:variant>
      <vt:variant>
        <vt:i4>0</vt:i4>
      </vt:variant>
      <vt:variant>
        <vt:i4>5</vt:i4>
      </vt:variant>
      <vt:variant>
        <vt:lpwstr/>
      </vt:variant>
      <vt:variant>
        <vt:lpwstr>_Toc70584902</vt:lpwstr>
      </vt:variant>
      <vt:variant>
        <vt:i4>1507382</vt:i4>
      </vt:variant>
      <vt:variant>
        <vt:i4>122</vt:i4>
      </vt:variant>
      <vt:variant>
        <vt:i4>0</vt:i4>
      </vt:variant>
      <vt:variant>
        <vt:i4>5</vt:i4>
      </vt:variant>
      <vt:variant>
        <vt:lpwstr/>
      </vt:variant>
      <vt:variant>
        <vt:lpwstr>_Toc70584901</vt:lpwstr>
      </vt:variant>
      <vt:variant>
        <vt:i4>1441846</vt:i4>
      </vt:variant>
      <vt:variant>
        <vt:i4>116</vt:i4>
      </vt:variant>
      <vt:variant>
        <vt:i4>0</vt:i4>
      </vt:variant>
      <vt:variant>
        <vt:i4>5</vt:i4>
      </vt:variant>
      <vt:variant>
        <vt:lpwstr/>
      </vt:variant>
      <vt:variant>
        <vt:lpwstr>_Toc70584900</vt:lpwstr>
      </vt:variant>
      <vt:variant>
        <vt:i4>1966143</vt:i4>
      </vt:variant>
      <vt:variant>
        <vt:i4>110</vt:i4>
      </vt:variant>
      <vt:variant>
        <vt:i4>0</vt:i4>
      </vt:variant>
      <vt:variant>
        <vt:i4>5</vt:i4>
      </vt:variant>
      <vt:variant>
        <vt:lpwstr/>
      </vt:variant>
      <vt:variant>
        <vt:lpwstr>_Toc70584899</vt:lpwstr>
      </vt:variant>
      <vt:variant>
        <vt:i4>2031679</vt:i4>
      </vt:variant>
      <vt:variant>
        <vt:i4>104</vt:i4>
      </vt:variant>
      <vt:variant>
        <vt:i4>0</vt:i4>
      </vt:variant>
      <vt:variant>
        <vt:i4>5</vt:i4>
      </vt:variant>
      <vt:variant>
        <vt:lpwstr/>
      </vt:variant>
      <vt:variant>
        <vt:lpwstr>_Toc70584898</vt:lpwstr>
      </vt:variant>
      <vt:variant>
        <vt:i4>1048639</vt:i4>
      </vt:variant>
      <vt:variant>
        <vt:i4>98</vt:i4>
      </vt:variant>
      <vt:variant>
        <vt:i4>0</vt:i4>
      </vt:variant>
      <vt:variant>
        <vt:i4>5</vt:i4>
      </vt:variant>
      <vt:variant>
        <vt:lpwstr/>
      </vt:variant>
      <vt:variant>
        <vt:lpwstr>_Toc70584897</vt:lpwstr>
      </vt:variant>
      <vt:variant>
        <vt:i4>1114175</vt:i4>
      </vt:variant>
      <vt:variant>
        <vt:i4>92</vt:i4>
      </vt:variant>
      <vt:variant>
        <vt:i4>0</vt:i4>
      </vt:variant>
      <vt:variant>
        <vt:i4>5</vt:i4>
      </vt:variant>
      <vt:variant>
        <vt:lpwstr/>
      </vt:variant>
      <vt:variant>
        <vt:lpwstr>_Toc70584896</vt:lpwstr>
      </vt:variant>
      <vt:variant>
        <vt:i4>1179711</vt:i4>
      </vt:variant>
      <vt:variant>
        <vt:i4>86</vt:i4>
      </vt:variant>
      <vt:variant>
        <vt:i4>0</vt:i4>
      </vt:variant>
      <vt:variant>
        <vt:i4>5</vt:i4>
      </vt:variant>
      <vt:variant>
        <vt:lpwstr/>
      </vt:variant>
      <vt:variant>
        <vt:lpwstr>_Toc70584895</vt:lpwstr>
      </vt:variant>
      <vt:variant>
        <vt:i4>1245247</vt:i4>
      </vt:variant>
      <vt:variant>
        <vt:i4>80</vt:i4>
      </vt:variant>
      <vt:variant>
        <vt:i4>0</vt:i4>
      </vt:variant>
      <vt:variant>
        <vt:i4>5</vt:i4>
      </vt:variant>
      <vt:variant>
        <vt:lpwstr/>
      </vt:variant>
      <vt:variant>
        <vt:lpwstr>_Toc70584894</vt:lpwstr>
      </vt:variant>
      <vt:variant>
        <vt:i4>1310783</vt:i4>
      </vt:variant>
      <vt:variant>
        <vt:i4>74</vt:i4>
      </vt:variant>
      <vt:variant>
        <vt:i4>0</vt:i4>
      </vt:variant>
      <vt:variant>
        <vt:i4>5</vt:i4>
      </vt:variant>
      <vt:variant>
        <vt:lpwstr/>
      </vt:variant>
      <vt:variant>
        <vt:lpwstr>_Toc70584893</vt:lpwstr>
      </vt:variant>
      <vt:variant>
        <vt:i4>1376319</vt:i4>
      </vt:variant>
      <vt:variant>
        <vt:i4>68</vt:i4>
      </vt:variant>
      <vt:variant>
        <vt:i4>0</vt:i4>
      </vt:variant>
      <vt:variant>
        <vt:i4>5</vt:i4>
      </vt:variant>
      <vt:variant>
        <vt:lpwstr/>
      </vt:variant>
      <vt:variant>
        <vt:lpwstr>_Toc70584892</vt:lpwstr>
      </vt:variant>
      <vt:variant>
        <vt:i4>1441855</vt:i4>
      </vt:variant>
      <vt:variant>
        <vt:i4>62</vt:i4>
      </vt:variant>
      <vt:variant>
        <vt:i4>0</vt:i4>
      </vt:variant>
      <vt:variant>
        <vt:i4>5</vt:i4>
      </vt:variant>
      <vt:variant>
        <vt:lpwstr/>
      </vt:variant>
      <vt:variant>
        <vt:lpwstr>_Toc70584891</vt:lpwstr>
      </vt:variant>
      <vt:variant>
        <vt:i4>1507391</vt:i4>
      </vt:variant>
      <vt:variant>
        <vt:i4>56</vt:i4>
      </vt:variant>
      <vt:variant>
        <vt:i4>0</vt:i4>
      </vt:variant>
      <vt:variant>
        <vt:i4>5</vt:i4>
      </vt:variant>
      <vt:variant>
        <vt:lpwstr/>
      </vt:variant>
      <vt:variant>
        <vt:lpwstr>_Toc70584890</vt:lpwstr>
      </vt:variant>
      <vt:variant>
        <vt:i4>1966142</vt:i4>
      </vt:variant>
      <vt:variant>
        <vt:i4>50</vt:i4>
      </vt:variant>
      <vt:variant>
        <vt:i4>0</vt:i4>
      </vt:variant>
      <vt:variant>
        <vt:i4>5</vt:i4>
      </vt:variant>
      <vt:variant>
        <vt:lpwstr/>
      </vt:variant>
      <vt:variant>
        <vt:lpwstr>_Toc70584889</vt:lpwstr>
      </vt:variant>
      <vt:variant>
        <vt:i4>2031678</vt:i4>
      </vt:variant>
      <vt:variant>
        <vt:i4>44</vt:i4>
      </vt:variant>
      <vt:variant>
        <vt:i4>0</vt:i4>
      </vt:variant>
      <vt:variant>
        <vt:i4>5</vt:i4>
      </vt:variant>
      <vt:variant>
        <vt:lpwstr/>
      </vt:variant>
      <vt:variant>
        <vt:lpwstr>_Toc70584888</vt:lpwstr>
      </vt:variant>
      <vt:variant>
        <vt:i4>1048638</vt:i4>
      </vt:variant>
      <vt:variant>
        <vt:i4>38</vt:i4>
      </vt:variant>
      <vt:variant>
        <vt:i4>0</vt:i4>
      </vt:variant>
      <vt:variant>
        <vt:i4>5</vt:i4>
      </vt:variant>
      <vt:variant>
        <vt:lpwstr/>
      </vt:variant>
      <vt:variant>
        <vt:lpwstr>_Toc70584887</vt:lpwstr>
      </vt:variant>
      <vt:variant>
        <vt:i4>1114174</vt:i4>
      </vt:variant>
      <vt:variant>
        <vt:i4>32</vt:i4>
      </vt:variant>
      <vt:variant>
        <vt:i4>0</vt:i4>
      </vt:variant>
      <vt:variant>
        <vt:i4>5</vt:i4>
      </vt:variant>
      <vt:variant>
        <vt:lpwstr/>
      </vt:variant>
      <vt:variant>
        <vt:lpwstr>_Toc70584886</vt:lpwstr>
      </vt:variant>
      <vt:variant>
        <vt:i4>1179710</vt:i4>
      </vt:variant>
      <vt:variant>
        <vt:i4>26</vt:i4>
      </vt:variant>
      <vt:variant>
        <vt:i4>0</vt:i4>
      </vt:variant>
      <vt:variant>
        <vt:i4>5</vt:i4>
      </vt:variant>
      <vt:variant>
        <vt:lpwstr/>
      </vt:variant>
      <vt:variant>
        <vt:lpwstr>_Toc70584885</vt:lpwstr>
      </vt:variant>
      <vt:variant>
        <vt:i4>1245246</vt:i4>
      </vt:variant>
      <vt:variant>
        <vt:i4>20</vt:i4>
      </vt:variant>
      <vt:variant>
        <vt:i4>0</vt:i4>
      </vt:variant>
      <vt:variant>
        <vt:i4>5</vt:i4>
      </vt:variant>
      <vt:variant>
        <vt:lpwstr/>
      </vt:variant>
      <vt:variant>
        <vt:lpwstr>_Toc70584884</vt:lpwstr>
      </vt:variant>
      <vt:variant>
        <vt:i4>1310782</vt:i4>
      </vt:variant>
      <vt:variant>
        <vt:i4>14</vt:i4>
      </vt:variant>
      <vt:variant>
        <vt:i4>0</vt:i4>
      </vt:variant>
      <vt:variant>
        <vt:i4>5</vt:i4>
      </vt:variant>
      <vt:variant>
        <vt:lpwstr/>
      </vt:variant>
      <vt:variant>
        <vt:lpwstr>_Toc70584883</vt:lpwstr>
      </vt:variant>
      <vt:variant>
        <vt:i4>1376318</vt:i4>
      </vt:variant>
      <vt:variant>
        <vt:i4>8</vt:i4>
      </vt:variant>
      <vt:variant>
        <vt:i4>0</vt:i4>
      </vt:variant>
      <vt:variant>
        <vt:i4>5</vt:i4>
      </vt:variant>
      <vt:variant>
        <vt:lpwstr/>
      </vt:variant>
      <vt:variant>
        <vt:lpwstr>_Toc70584882</vt:lpwstr>
      </vt:variant>
      <vt:variant>
        <vt:i4>1441854</vt:i4>
      </vt:variant>
      <vt:variant>
        <vt:i4>2</vt:i4>
      </vt:variant>
      <vt:variant>
        <vt:i4>0</vt:i4>
      </vt:variant>
      <vt:variant>
        <vt:i4>5</vt:i4>
      </vt:variant>
      <vt:variant>
        <vt:lpwstr/>
      </vt:variant>
      <vt:variant>
        <vt:lpwstr>_Toc70584881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User</dc:creator>
  <cp:keywords/>
  <cp:lastModifiedBy>User</cp:lastModifiedBy>
  <cp:revision>10</cp:revision>
  <cp:lastPrinted>2022-03-02T08:12:00Z</cp:lastPrinted>
  <dcterms:created xsi:type="dcterms:W3CDTF">2021-08-12T12:18:00Z</dcterms:created>
  <dcterms:modified xsi:type="dcterms:W3CDTF">2022-04-21T09:36:00Z</dcterms:modified>
</cp:coreProperties>
</file>